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18" w:rsidRDefault="005F1E18" w:rsidP="005F1E18">
      <w:pPr>
        <w:pStyle w:val="TitleA"/>
        <w:tabs>
          <w:tab w:val="left" w:pos="900"/>
          <w:tab w:val="left" w:pos="1260"/>
        </w:tabs>
        <w:ind w:left="2160" w:firstLine="720"/>
        <w:jc w:val="left"/>
        <w:rPr>
          <w:rFonts w:ascii="Book Antiqua" w:hAnsi="Book Antiqua"/>
          <w:i/>
          <w:sz w:val="36"/>
          <w:szCs w:val="36"/>
        </w:rPr>
      </w:pPr>
      <w:r>
        <w:rPr>
          <w:rFonts w:ascii="Century Gothic" w:hAnsi="Century Gothic"/>
          <w:noProof/>
          <w:sz w:val="22"/>
          <w:szCs w:val="22"/>
          <w:lang w:val="en-CA" w:eastAsia="en-CA"/>
        </w:rPr>
        <w:drawing>
          <wp:anchor distT="0" distB="0" distL="114300" distR="114300" simplePos="0" relativeHeight="251659264" behindDoc="0" locked="0" layoutInCell="1" allowOverlap="1" wp14:anchorId="287B9491" wp14:editId="27FF59DE">
            <wp:simplePos x="0" y="0"/>
            <wp:positionH relativeFrom="page">
              <wp:posOffset>792480</wp:posOffset>
            </wp:positionH>
            <wp:positionV relativeFrom="page">
              <wp:posOffset>587375</wp:posOffset>
            </wp:positionV>
            <wp:extent cx="1371600" cy="12369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2369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ook Antiqua" w:hAnsi="Book Antiqua"/>
          <w:i/>
          <w:sz w:val="36"/>
          <w:szCs w:val="36"/>
          <w:vertAlign w:val="superscript"/>
        </w:rPr>
        <w:t>The</w:t>
      </w:r>
      <w:r>
        <w:rPr>
          <w:rFonts w:ascii="Book Antiqua" w:hAnsi="Book Antiqua"/>
          <w:i/>
          <w:sz w:val="36"/>
          <w:szCs w:val="36"/>
        </w:rPr>
        <w:t xml:space="preserve"> Burritt’s Rapids Community Association</w:t>
      </w:r>
    </w:p>
    <w:p w:rsidR="005F1E18" w:rsidRDefault="005F1E18" w:rsidP="005F1E18">
      <w:pPr>
        <w:tabs>
          <w:tab w:val="left" w:pos="900"/>
          <w:tab w:val="left" w:pos="1260"/>
        </w:tabs>
        <w:rPr>
          <w:rFonts w:ascii="Book Antiqua" w:hAnsi="Book Antiqua"/>
          <w:sz w:val="20"/>
          <w:szCs w:val="20"/>
        </w:rPr>
      </w:pPr>
    </w:p>
    <w:p w:rsidR="005F1E18" w:rsidRDefault="005F1E18" w:rsidP="005F1E18">
      <w:pPr>
        <w:tabs>
          <w:tab w:val="left" w:pos="900"/>
          <w:tab w:val="left" w:pos="1260"/>
        </w:tabs>
        <w:ind w:left="2160" w:firstLine="720"/>
        <w:rPr>
          <w:rFonts w:ascii="Book Antiqua" w:hAnsi="Book Antiqua"/>
          <w:b/>
          <w:sz w:val="28"/>
          <w:szCs w:val="28"/>
        </w:rPr>
      </w:pPr>
      <w:r>
        <w:rPr>
          <w:rFonts w:ascii="Book Antiqua" w:hAnsi="Book Antiqua"/>
          <w:b/>
          <w:sz w:val="28"/>
          <w:szCs w:val="28"/>
        </w:rPr>
        <w:t>Meeting of the Board of Trustees</w:t>
      </w:r>
    </w:p>
    <w:p w:rsidR="005F1E18" w:rsidRDefault="005F1E18" w:rsidP="005F1E18">
      <w:pPr>
        <w:tabs>
          <w:tab w:val="left" w:pos="900"/>
          <w:tab w:val="left" w:pos="1260"/>
        </w:tabs>
        <w:ind w:left="2160" w:firstLine="720"/>
        <w:rPr>
          <w:rFonts w:ascii="Book Antiqua" w:hAnsi="Book Antiqua"/>
          <w:sz w:val="28"/>
          <w:szCs w:val="28"/>
        </w:rPr>
      </w:pPr>
      <w:r>
        <w:rPr>
          <w:rFonts w:ascii="Book Antiqua" w:hAnsi="Book Antiqua"/>
          <w:b/>
          <w:sz w:val="28"/>
          <w:szCs w:val="28"/>
        </w:rPr>
        <w:t>Date: September 1</w:t>
      </w:r>
      <w:r w:rsidR="00A358F3">
        <w:rPr>
          <w:rFonts w:ascii="Book Antiqua" w:hAnsi="Book Antiqua"/>
          <w:b/>
          <w:sz w:val="28"/>
          <w:szCs w:val="28"/>
        </w:rPr>
        <w:t xml:space="preserve">4 </w:t>
      </w:r>
      <w:r>
        <w:rPr>
          <w:rFonts w:ascii="Book Antiqua" w:hAnsi="Book Antiqua"/>
          <w:b/>
          <w:sz w:val="28"/>
          <w:szCs w:val="28"/>
        </w:rPr>
        <w:t xml:space="preserve"> 2011</w:t>
      </w:r>
    </w:p>
    <w:p w:rsidR="005F1E18" w:rsidRDefault="005F1E18" w:rsidP="005F1E18">
      <w:pPr>
        <w:tabs>
          <w:tab w:val="left" w:pos="900"/>
          <w:tab w:val="left" w:pos="1260"/>
        </w:tabs>
        <w:rPr>
          <w:rFonts w:ascii="Century Gothic" w:hAnsi="Century Gothic"/>
          <w:sz w:val="22"/>
          <w:szCs w:val="22"/>
        </w:rPr>
      </w:pPr>
    </w:p>
    <w:p w:rsidR="005F1E18" w:rsidRDefault="005F1E18" w:rsidP="005F1E18">
      <w:pPr>
        <w:tabs>
          <w:tab w:val="left" w:pos="900"/>
          <w:tab w:val="left" w:pos="1260"/>
        </w:tabs>
        <w:rPr>
          <w:rFonts w:ascii="Century Gothic" w:hAnsi="Century Gothic"/>
          <w:b/>
          <w:sz w:val="22"/>
          <w:szCs w:val="22"/>
          <w:u w:val="single"/>
        </w:rPr>
      </w:pPr>
    </w:p>
    <w:p w:rsidR="005F1E18" w:rsidRDefault="005F1E18" w:rsidP="005F1E18">
      <w:pPr>
        <w:rPr>
          <w:rFonts w:ascii="Century Gothic" w:hAnsi="Century Gothic"/>
          <w:b/>
          <w:sz w:val="22"/>
          <w:szCs w:val="22"/>
          <w:u w:val="single"/>
        </w:rPr>
      </w:pPr>
    </w:p>
    <w:p w:rsidR="005F1E18" w:rsidRDefault="005F1E18" w:rsidP="005F1E18">
      <w:pPr>
        <w:rPr>
          <w:rFonts w:ascii="Century Gothic" w:hAnsi="Century Gothic"/>
          <w:sz w:val="22"/>
          <w:szCs w:val="22"/>
          <w:u w:val="single"/>
        </w:rPr>
      </w:pPr>
      <w:r>
        <w:rPr>
          <w:rFonts w:ascii="Century Gothic" w:hAnsi="Century Gothic"/>
          <w:b/>
          <w:sz w:val="22"/>
          <w:szCs w:val="22"/>
          <w:u w:val="single"/>
        </w:rPr>
        <w:t>Trustees Present</w:t>
      </w:r>
      <w:r>
        <w:rPr>
          <w:rFonts w:ascii="Century Gothic" w:hAnsi="Century Gothic"/>
          <w:sz w:val="22"/>
          <w:szCs w:val="22"/>
          <w:u w:val="single"/>
        </w:rPr>
        <w:t>:</w:t>
      </w:r>
    </w:p>
    <w:p w:rsidR="005F1E18" w:rsidRDefault="005F1E18" w:rsidP="005F1E18">
      <w:pPr>
        <w:rPr>
          <w:rFonts w:ascii="Century Gothic" w:hAnsi="Century Gothic"/>
          <w:sz w:val="22"/>
          <w:szCs w:val="22"/>
        </w:rPr>
      </w:pPr>
      <w:r>
        <w:rPr>
          <w:rFonts w:ascii="Century Gothic" w:hAnsi="Century Gothic"/>
          <w:sz w:val="22"/>
          <w:szCs w:val="22"/>
        </w:rPr>
        <w:t>John Dwyer, Patrick Gonneau, Renee Smith, Inge van Gemeren</w:t>
      </w:r>
    </w:p>
    <w:p w:rsidR="005F1E18" w:rsidRDefault="005F1E18" w:rsidP="005F1E18">
      <w:pPr>
        <w:rPr>
          <w:rFonts w:ascii="Century Gothic" w:hAnsi="Century Gothic"/>
          <w:sz w:val="22"/>
          <w:szCs w:val="22"/>
        </w:rPr>
      </w:pPr>
    </w:p>
    <w:p w:rsidR="005F1E18" w:rsidRDefault="005F1E18" w:rsidP="005F1E18">
      <w:pPr>
        <w:rPr>
          <w:rFonts w:ascii="Century Gothic" w:hAnsi="Century Gothic"/>
          <w:sz w:val="22"/>
          <w:szCs w:val="22"/>
          <w:u w:val="single"/>
        </w:rPr>
      </w:pPr>
      <w:r>
        <w:rPr>
          <w:rFonts w:ascii="Century Gothic" w:hAnsi="Century Gothic"/>
          <w:b/>
          <w:sz w:val="22"/>
          <w:szCs w:val="22"/>
          <w:u w:val="single"/>
        </w:rPr>
        <w:t>Community Members Present</w:t>
      </w:r>
      <w:r>
        <w:rPr>
          <w:rFonts w:ascii="Century Gothic" w:hAnsi="Century Gothic"/>
          <w:sz w:val="22"/>
          <w:szCs w:val="22"/>
          <w:u w:val="single"/>
        </w:rPr>
        <w:t>:</w:t>
      </w:r>
    </w:p>
    <w:p w:rsidR="005F1E18" w:rsidRDefault="005F1E18" w:rsidP="005F1E18">
      <w:pPr>
        <w:rPr>
          <w:rFonts w:ascii="Century Gothic" w:hAnsi="Century Gothic"/>
          <w:sz w:val="22"/>
          <w:szCs w:val="22"/>
        </w:rPr>
      </w:pPr>
    </w:p>
    <w:p w:rsidR="005F1E18" w:rsidRDefault="005F1E18" w:rsidP="005F1E18">
      <w:pPr>
        <w:rPr>
          <w:rFonts w:ascii="Century Gothic" w:hAnsi="Century Gothic"/>
          <w:sz w:val="22"/>
          <w:szCs w:val="22"/>
        </w:rPr>
      </w:pPr>
      <w:r>
        <w:rPr>
          <w:rFonts w:ascii="Century Gothic" w:hAnsi="Century Gothic"/>
          <w:sz w:val="22"/>
          <w:szCs w:val="22"/>
        </w:rPr>
        <w:t>Aileen Weston</w:t>
      </w:r>
    </w:p>
    <w:p w:rsidR="005F1E18" w:rsidRDefault="005F1E18" w:rsidP="005F1E18">
      <w:pPr>
        <w:rPr>
          <w:rFonts w:ascii="Century Gothic" w:hAnsi="Century Gothic"/>
          <w:sz w:val="22"/>
          <w:szCs w:val="22"/>
        </w:rPr>
      </w:pPr>
    </w:p>
    <w:p w:rsidR="005F1E18" w:rsidRDefault="005F1E18" w:rsidP="005F1E18">
      <w:pPr>
        <w:rPr>
          <w:rFonts w:ascii="Century Gothic" w:hAnsi="Century Gothic"/>
          <w:sz w:val="22"/>
          <w:szCs w:val="22"/>
          <w:u w:val="single"/>
        </w:rPr>
      </w:pPr>
      <w:r>
        <w:rPr>
          <w:rFonts w:ascii="Century Gothic" w:hAnsi="Century Gothic"/>
          <w:b/>
          <w:sz w:val="22"/>
          <w:szCs w:val="22"/>
          <w:u w:val="single"/>
        </w:rPr>
        <w:t>Agenda</w:t>
      </w:r>
      <w:r>
        <w:rPr>
          <w:rFonts w:ascii="Century Gothic" w:hAnsi="Century Gothic"/>
          <w:sz w:val="22"/>
          <w:szCs w:val="22"/>
          <w:u w:val="single"/>
        </w:rPr>
        <w:t>:</w:t>
      </w:r>
    </w:p>
    <w:p w:rsidR="005F1E18" w:rsidRDefault="005F1E18" w:rsidP="005F1E18">
      <w:pPr>
        <w:rPr>
          <w:rFonts w:ascii="Century Gothic" w:hAnsi="Century Gothic"/>
          <w:sz w:val="22"/>
          <w:szCs w:val="22"/>
        </w:rPr>
      </w:pPr>
    </w:p>
    <w:p w:rsidR="005F1E18" w:rsidRDefault="006C1598" w:rsidP="005F1E18">
      <w:pPr>
        <w:numPr>
          <w:ilvl w:val="0"/>
          <w:numId w:val="1"/>
        </w:numPr>
        <w:ind w:hanging="360"/>
        <w:rPr>
          <w:rFonts w:ascii="Century Gothic" w:hAnsi="Century Gothic"/>
          <w:sz w:val="22"/>
          <w:szCs w:val="22"/>
        </w:rPr>
      </w:pPr>
      <w:hyperlink w:anchor="_Minutes_last_month:" w:history="1">
        <w:r w:rsidR="005F1E18">
          <w:rPr>
            <w:rFonts w:ascii="Century Gothic" w:hAnsi="Century Gothic"/>
            <w:sz w:val="22"/>
            <w:szCs w:val="22"/>
          </w:rPr>
          <w:t>Minutes last month (John)</w:t>
        </w:r>
      </w:hyperlink>
    </w:p>
    <w:p w:rsidR="005F1E18" w:rsidRDefault="006C1598" w:rsidP="005F1E18">
      <w:pPr>
        <w:numPr>
          <w:ilvl w:val="0"/>
          <w:numId w:val="1"/>
        </w:numPr>
        <w:ind w:hanging="360"/>
        <w:rPr>
          <w:rFonts w:ascii="Century Gothic" w:hAnsi="Century Gothic"/>
          <w:sz w:val="22"/>
          <w:szCs w:val="22"/>
        </w:rPr>
      </w:pPr>
      <w:hyperlink w:anchor="_Finances_(Jill)" w:history="1">
        <w:r w:rsidR="005F1E18">
          <w:rPr>
            <w:rFonts w:ascii="Century Gothic" w:hAnsi="Century Gothic"/>
            <w:sz w:val="22"/>
            <w:szCs w:val="22"/>
          </w:rPr>
          <w:t>Finances (Jill)</w:t>
        </w:r>
      </w:hyperlink>
    </w:p>
    <w:p w:rsidR="005F1E18" w:rsidRDefault="005F1E18" w:rsidP="005F1E18">
      <w:pPr>
        <w:numPr>
          <w:ilvl w:val="0"/>
          <w:numId w:val="1"/>
        </w:numPr>
        <w:ind w:hanging="360"/>
        <w:rPr>
          <w:rFonts w:ascii="Century Gothic" w:hAnsi="Century Gothic"/>
          <w:sz w:val="22"/>
          <w:szCs w:val="22"/>
        </w:rPr>
      </w:pPr>
      <w:r>
        <w:rPr>
          <w:rFonts w:ascii="Century Gothic" w:hAnsi="Century Gothic"/>
          <w:sz w:val="22"/>
          <w:szCs w:val="22"/>
        </w:rPr>
        <w:t xml:space="preserve"> Update</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Rental</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Property Purchase</w:t>
      </w:r>
    </w:p>
    <w:p w:rsidR="005F1E18" w:rsidRDefault="006F3ECC" w:rsidP="005F1E18">
      <w:pPr>
        <w:numPr>
          <w:ilvl w:val="1"/>
          <w:numId w:val="1"/>
        </w:numPr>
        <w:rPr>
          <w:rFonts w:ascii="Century Gothic" w:hAnsi="Century Gothic"/>
          <w:sz w:val="22"/>
          <w:szCs w:val="22"/>
        </w:rPr>
      </w:pPr>
      <w:r>
        <w:rPr>
          <w:rFonts w:ascii="Century Gothic" w:hAnsi="Century Gothic"/>
          <w:sz w:val="22"/>
          <w:szCs w:val="22"/>
        </w:rPr>
        <w:t>Heritage A</w:t>
      </w:r>
      <w:r w:rsidR="005F1E18">
        <w:rPr>
          <w:rFonts w:ascii="Century Gothic" w:hAnsi="Century Gothic"/>
          <w:sz w:val="22"/>
          <w:szCs w:val="22"/>
        </w:rPr>
        <w:t>dvisory Signs</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Plaque</w:t>
      </w:r>
    </w:p>
    <w:p w:rsidR="005F1E18" w:rsidRDefault="006F3ECC" w:rsidP="005F1E18">
      <w:pPr>
        <w:numPr>
          <w:ilvl w:val="1"/>
          <w:numId w:val="1"/>
        </w:numPr>
        <w:rPr>
          <w:rFonts w:ascii="Century Gothic" w:hAnsi="Century Gothic"/>
          <w:sz w:val="22"/>
          <w:szCs w:val="22"/>
        </w:rPr>
      </w:pPr>
      <w:r>
        <w:rPr>
          <w:rFonts w:ascii="Century Gothic" w:hAnsi="Century Gothic"/>
          <w:sz w:val="22"/>
          <w:szCs w:val="22"/>
        </w:rPr>
        <w:t xml:space="preserve">Playground </w:t>
      </w:r>
      <w:r w:rsidR="00E02D8B">
        <w:rPr>
          <w:rFonts w:ascii="Century Gothic" w:hAnsi="Century Gothic"/>
          <w:sz w:val="22"/>
          <w:szCs w:val="22"/>
        </w:rPr>
        <w:t>Equipment</w:t>
      </w:r>
      <w:r>
        <w:rPr>
          <w:rFonts w:ascii="Century Gothic" w:hAnsi="Century Gothic"/>
          <w:sz w:val="22"/>
          <w:szCs w:val="22"/>
        </w:rPr>
        <w:t xml:space="preserve"> (Powerplay)</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Hall Maintenance</w:t>
      </w:r>
    </w:p>
    <w:p w:rsidR="005F1E18" w:rsidRPr="008D6E41" w:rsidRDefault="006F3ECC" w:rsidP="005F1E18">
      <w:pPr>
        <w:numPr>
          <w:ilvl w:val="1"/>
          <w:numId w:val="1"/>
        </w:numPr>
        <w:rPr>
          <w:rFonts w:ascii="Century Gothic" w:hAnsi="Century Gothic"/>
          <w:sz w:val="22"/>
          <w:szCs w:val="22"/>
        </w:rPr>
      </w:pPr>
      <w:r>
        <w:rPr>
          <w:rFonts w:ascii="Century Gothic" w:hAnsi="Century Gothic"/>
          <w:sz w:val="22"/>
          <w:szCs w:val="22"/>
        </w:rPr>
        <w:t>Jail P</w:t>
      </w:r>
      <w:r w:rsidR="005F1E18">
        <w:rPr>
          <w:rFonts w:ascii="Century Gothic" w:hAnsi="Century Gothic"/>
          <w:sz w:val="22"/>
          <w:szCs w:val="22"/>
        </w:rPr>
        <w:t>roperty</w:t>
      </w:r>
    </w:p>
    <w:p w:rsidR="005F1E18" w:rsidRDefault="005F1E18" w:rsidP="005F1E18">
      <w:pPr>
        <w:numPr>
          <w:ilvl w:val="0"/>
          <w:numId w:val="1"/>
        </w:numPr>
        <w:ind w:hanging="360"/>
        <w:rPr>
          <w:rFonts w:ascii="Century Gothic" w:hAnsi="Century Gothic"/>
          <w:sz w:val="22"/>
          <w:szCs w:val="22"/>
        </w:rPr>
      </w:pPr>
      <w:r>
        <w:rPr>
          <w:rFonts w:ascii="Century Gothic" w:hAnsi="Century Gothic"/>
          <w:sz w:val="22"/>
          <w:szCs w:val="22"/>
        </w:rPr>
        <w:t>Planning</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AGM</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 xml:space="preserve">Annual </w:t>
      </w:r>
      <w:r w:rsidR="006F3ECC">
        <w:rPr>
          <w:rFonts w:ascii="Century Gothic" w:hAnsi="Century Gothic"/>
          <w:sz w:val="22"/>
          <w:szCs w:val="22"/>
        </w:rPr>
        <w:t>R</w:t>
      </w:r>
      <w:r>
        <w:rPr>
          <w:rFonts w:ascii="Century Gothic" w:hAnsi="Century Gothic"/>
          <w:sz w:val="22"/>
          <w:szCs w:val="22"/>
        </w:rPr>
        <w:t>eport 2010-2011</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Website Management</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New horizon Senior’s Grant application</w:t>
      </w:r>
    </w:p>
    <w:p w:rsidR="005F1E18" w:rsidRDefault="005F1E18" w:rsidP="005F1E18">
      <w:pPr>
        <w:numPr>
          <w:ilvl w:val="0"/>
          <w:numId w:val="1"/>
        </w:numPr>
        <w:ind w:hanging="360"/>
        <w:rPr>
          <w:rFonts w:ascii="Century Gothic" w:hAnsi="Century Gothic"/>
          <w:sz w:val="22"/>
          <w:szCs w:val="22"/>
        </w:rPr>
      </w:pPr>
      <w:r>
        <w:rPr>
          <w:rFonts w:ascii="Century Gothic" w:hAnsi="Century Gothic"/>
          <w:sz w:val="22"/>
          <w:szCs w:val="22"/>
        </w:rPr>
        <w:t>Other items</w:t>
      </w:r>
    </w:p>
    <w:p w:rsidR="005F1E18" w:rsidRDefault="005F1E18" w:rsidP="005F1E18">
      <w:pPr>
        <w:numPr>
          <w:ilvl w:val="1"/>
          <w:numId w:val="1"/>
        </w:numPr>
        <w:rPr>
          <w:rFonts w:ascii="Century Gothic" w:hAnsi="Century Gothic"/>
          <w:sz w:val="22"/>
          <w:szCs w:val="22"/>
        </w:rPr>
      </w:pPr>
      <w:r>
        <w:rPr>
          <w:rFonts w:ascii="Century Gothic" w:hAnsi="Century Gothic"/>
          <w:sz w:val="22"/>
          <w:szCs w:val="22"/>
        </w:rPr>
        <w:t>Mill Lane</w:t>
      </w:r>
    </w:p>
    <w:p w:rsidR="005F1E18" w:rsidRDefault="005F1E18" w:rsidP="006F3ECC">
      <w:pPr>
        <w:numPr>
          <w:ilvl w:val="1"/>
          <w:numId w:val="1"/>
        </w:numPr>
        <w:rPr>
          <w:rFonts w:ascii="Century Gothic" w:hAnsi="Century Gothic"/>
          <w:sz w:val="22"/>
          <w:szCs w:val="22"/>
        </w:rPr>
      </w:pPr>
      <w:r w:rsidRPr="006F3ECC">
        <w:rPr>
          <w:rFonts w:ascii="Century Gothic" w:hAnsi="Century Gothic"/>
          <w:sz w:val="22"/>
          <w:szCs w:val="22"/>
        </w:rPr>
        <w:t xml:space="preserve">Concerns re Ottawa action to repeal protection for public interest </w:t>
      </w:r>
      <w:r w:rsidR="006F3ECC">
        <w:rPr>
          <w:rFonts w:ascii="Century Gothic" w:hAnsi="Century Gothic"/>
          <w:sz w:val="22"/>
          <w:szCs w:val="22"/>
        </w:rPr>
        <w:t>l</w:t>
      </w:r>
      <w:r w:rsidR="006F3ECC" w:rsidRPr="006F3ECC">
        <w:rPr>
          <w:rFonts w:ascii="Century Gothic" w:hAnsi="Century Gothic"/>
          <w:sz w:val="22"/>
          <w:szCs w:val="22"/>
        </w:rPr>
        <w:t>itigation</w:t>
      </w:r>
    </w:p>
    <w:p w:rsidR="006F3ECC" w:rsidRPr="006F3ECC" w:rsidRDefault="006F3ECC" w:rsidP="006F3ECC">
      <w:pPr>
        <w:ind w:left="360"/>
        <w:rPr>
          <w:rFonts w:ascii="Century Gothic" w:hAnsi="Century Gothic"/>
          <w:sz w:val="22"/>
          <w:szCs w:val="22"/>
        </w:rPr>
      </w:pPr>
    </w:p>
    <w:p w:rsidR="005F1E18" w:rsidRDefault="005F1E18" w:rsidP="005F1E18">
      <w:pPr>
        <w:rPr>
          <w:rFonts w:ascii="Century Gothic" w:hAnsi="Century Gothic"/>
          <w:sz w:val="22"/>
          <w:szCs w:val="22"/>
        </w:rPr>
      </w:pPr>
    </w:p>
    <w:p w:rsidR="005F1E18" w:rsidRDefault="005F1E18" w:rsidP="005F1E18">
      <w:pPr>
        <w:rPr>
          <w:rFonts w:ascii="Century Gothic" w:hAnsi="Century Gothic"/>
          <w:sz w:val="22"/>
          <w:szCs w:val="22"/>
        </w:rPr>
      </w:pPr>
      <w:r>
        <w:rPr>
          <w:rFonts w:ascii="Century Gothic" w:hAnsi="Century Gothic"/>
          <w:b/>
          <w:sz w:val="22"/>
          <w:szCs w:val="22"/>
          <w:u w:val="single"/>
        </w:rPr>
        <w:t>Meeting Started:</w:t>
      </w:r>
      <w:r>
        <w:rPr>
          <w:rFonts w:ascii="Century Gothic" w:hAnsi="Century Gothic"/>
          <w:b/>
          <w:sz w:val="22"/>
          <w:szCs w:val="22"/>
        </w:rPr>
        <w:t xml:space="preserve">   </w:t>
      </w:r>
      <w:r>
        <w:rPr>
          <w:rFonts w:ascii="Century Gothic" w:hAnsi="Century Gothic"/>
          <w:sz w:val="22"/>
          <w:szCs w:val="22"/>
        </w:rPr>
        <w:t>7:05 pm</w:t>
      </w:r>
    </w:p>
    <w:p w:rsidR="005F1E18" w:rsidRDefault="005F1E18" w:rsidP="005F1E18">
      <w:pPr>
        <w:rPr>
          <w:rFonts w:ascii="Century Gothic" w:hAnsi="Century Gothic"/>
          <w:sz w:val="22"/>
          <w:szCs w:val="22"/>
        </w:rPr>
      </w:pPr>
    </w:p>
    <w:p w:rsidR="005F1E18" w:rsidRDefault="005F1E18" w:rsidP="005F1E18">
      <w:pPr>
        <w:pStyle w:val="Heading9"/>
      </w:pPr>
      <w:bookmarkStart w:id="0" w:name="_Minutes_last_month:"/>
      <w:bookmarkEnd w:id="0"/>
      <w:r>
        <w:t>Minutes last month (John)</w:t>
      </w:r>
    </w:p>
    <w:p w:rsidR="005F1E18" w:rsidRDefault="005F1E18" w:rsidP="005F1E18">
      <w:pPr>
        <w:tabs>
          <w:tab w:val="left" w:pos="426"/>
          <w:tab w:val="num" w:pos="990"/>
        </w:tabs>
        <w:ind w:left="360"/>
        <w:rPr>
          <w:rFonts w:ascii="Century Gothic" w:hAnsi="Century Gothic"/>
          <w:sz w:val="22"/>
          <w:szCs w:val="22"/>
        </w:rPr>
      </w:pPr>
    </w:p>
    <w:p w:rsidR="005F1E18" w:rsidRDefault="00886628" w:rsidP="005F1E18">
      <w:pPr>
        <w:tabs>
          <w:tab w:val="left" w:pos="426"/>
          <w:tab w:val="num" w:pos="990"/>
        </w:tabs>
        <w:ind w:left="360"/>
        <w:rPr>
          <w:rFonts w:ascii="Century Gothic" w:hAnsi="Century Gothic"/>
          <w:sz w:val="22"/>
          <w:szCs w:val="22"/>
        </w:rPr>
      </w:pPr>
      <w:r>
        <w:rPr>
          <w:rFonts w:ascii="Century Gothic" w:hAnsi="Century Gothic"/>
          <w:sz w:val="22"/>
          <w:szCs w:val="22"/>
        </w:rPr>
        <w:t xml:space="preserve">The </w:t>
      </w:r>
      <w:r w:rsidR="005F1E18">
        <w:rPr>
          <w:rFonts w:ascii="Century Gothic" w:hAnsi="Century Gothic"/>
          <w:sz w:val="22"/>
          <w:szCs w:val="22"/>
        </w:rPr>
        <w:t xml:space="preserve">Minutes </w:t>
      </w:r>
      <w:r>
        <w:rPr>
          <w:rFonts w:ascii="Century Gothic" w:hAnsi="Century Gothic"/>
          <w:sz w:val="22"/>
          <w:szCs w:val="22"/>
        </w:rPr>
        <w:t xml:space="preserve">of the June 2011 meeting </w:t>
      </w:r>
      <w:r w:rsidR="005F1E18">
        <w:rPr>
          <w:rFonts w:ascii="Century Gothic" w:hAnsi="Century Gothic"/>
          <w:sz w:val="22"/>
          <w:szCs w:val="22"/>
        </w:rPr>
        <w:t>were approved.</w:t>
      </w:r>
    </w:p>
    <w:p w:rsidR="005F1E18" w:rsidRDefault="005F1E18" w:rsidP="005F1E18">
      <w:pPr>
        <w:pStyle w:val="Heading9"/>
      </w:pPr>
      <w:bookmarkStart w:id="1" w:name="_Finances_(Jill)"/>
      <w:bookmarkEnd w:id="1"/>
      <w:r>
        <w:t>Finances (Jill)</w:t>
      </w:r>
    </w:p>
    <w:p w:rsidR="005F1E18" w:rsidRDefault="005F1E18" w:rsidP="005F1E18">
      <w:pPr>
        <w:tabs>
          <w:tab w:val="left" w:pos="426"/>
          <w:tab w:val="num" w:pos="990"/>
        </w:tabs>
        <w:ind w:left="360"/>
        <w:rPr>
          <w:rFonts w:ascii="Century Gothic" w:hAnsi="Century Gothic"/>
          <w:sz w:val="22"/>
          <w:szCs w:val="22"/>
        </w:rPr>
      </w:pPr>
    </w:p>
    <w:p w:rsidR="005F1E18" w:rsidRDefault="005F1E18" w:rsidP="005F1E18">
      <w:pPr>
        <w:tabs>
          <w:tab w:val="left" w:pos="426"/>
          <w:tab w:val="num" w:pos="990"/>
        </w:tabs>
        <w:ind w:left="360"/>
        <w:rPr>
          <w:rFonts w:ascii="Century Gothic" w:hAnsi="Century Gothic"/>
          <w:sz w:val="22"/>
          <w:szCs w:val="22"/>
        </w:rPr>
      </w:pPr>
      <w:r>
        <w:rPr>
          <w:rFonts w:ascii="Century Gothic" w:hAnsi="Century Gothic"/>
          <w:sz w:val="22"/>
          <w:szCs w:val="22"/>
        </w:rPr>
        <w:t>Discussion was deferred.</w:t>
      </w:r>
    </w:p>
    <w:p w:rsidR="00A358F3" w:rsidRDefault="00A358F3" w:rsidP="005F1E18">
      <w:pPr>
        <w:pStyle w:val="Heading9"/>
      </w:pPr>
    </w:p>
    <w:p w:rsidR="00A358F3" w:rsidRDefault="00A358F3" w:rsidP="005F1E18">
      <w:pPr>
        <w:pStyle w:val="Heading9"/>
      </w:pPr>
    </w:p>
    <w:p w:rsidR="005F1E18" w:rsidRDefault="005F1E18" w:rsidP="005F1E18">
      <w:pPr>
        <w:pStyle w:val="Heading9"/>
      </w:pPr>
      <w:r>
        <w:lastRenderedPageBreak/>
        <w:t>Update</w:t>
      </w:r>
    </w:p>
    <w:p w:rsidR="005F1E18" w:rsidRPr="00886628" w:rsidRDefault="00886628" w:rsidP="00886628">
      <w:pPr>
        <w:pStyle w:val="Heading1"/>
        <w:rPr>
          <w:color w:val="auto"/>
        </w:rPr>
      </w:pPr>
      <w:r>
        <w:rPr>
          <w:color w:val="auto"/>
        </w:rPr>
        <w:t>Rental</w:t>
      </w:r>
    </w:p>
    <w:p w:rsidR="005F1E18" w:rsidRDefault="005F1E18" w:rsidP="005F1E18"/>
    <w:p w:rsidR="00886628" w:rsidRDefault="00886628" w:rsidP="005F1E18">
      <w:r>
        <w:t>There were relatively few rentals over the summer.</w:t>
      </w:r>
    </w:p>
    <w:p w:rsidR="005F1E18" w:rsidRPr="008D6E41" w:rsidRDefault="005F1E18" w:rsidP="005F1E18">
      <w:pPr>
        <w:pStyle w:val="Heading1"/>
        <w:rPr>
          <w:color w:val="auto"/>
        </w:rPr>
      </w:pPr>
      <w:r w:rsidRPr="008D6E41">
        <w:rPr>
          <w:color w:val="auto"/>
        </w:rPr>
        <w:t>Property Purchase</w:t>
      </w:r>
    </w:p>
    <w:p w:rsidR="005F1E18" w:rsidRDefault="005F1E18" w:rsidP="005F1E18"/>
    <w:p w:rsidR="005F1E18" w:rsidRPr="008D6E41" w:rsidRDefault="005F1E18" w:rsidP="005F1E18">
      <w:r>
        <w:t>Members were informed that the vendor had accepted an offer from another party.</w:t>
      </w:r>
    </w:p>
    <w:p w:rsidR="005F1E18" w:rsidRPr="008D6E41" w:rsidRDefault="005F1E18" w:rsidP="005F1E18">
      <w:pPr>
        <w:pStyle w:val="Heading1"/>
        <w:rPr>
          <w:color w:val="auto"/>
        </w:rPr>
      </w:pPr>
      <w:r w:rsidRPr="008D6E41">
        <w:rPr>
          <w:color w:val="auto"/>
        </w:rPr>
        <w:t>Village Signage</w:t>
      </w:r>
    </w:p>
    <w:p w:rsidR="005F1E18" w:rsidRDefault="005F1E18" w:rsidP="005F1E18"/>
    <w:p w:rsidR="005F1E18" w:rsidRDefault="005F1E18" w:rsidP="005F1E18">
      <w:r>
        <w:t>The Chair</w:t>
      </w:r>
      <w:r w:rsidR="006F3ECC">
        <w:t xml:space="preserve"> had contacted the a</w:t>
      </w:r>
      <w:r>
        <w:t>ppropriate official</w:t>
      </w:r>
      <w:r w:rsidR="006F3ECC">
        <w:t xml:space="preserve">.  In response, the official indicated that the specialized signage </w:t>
      </w:r>
      <w:r>
        <w:t>requested was in the works and would be acted on in due course.  Emails to this effect were shared with members.</w:t>
      </w:r>
    </w:p>
    <w:p w:rsidR="005F1E18" w:rsidRPr="00D863BE" w:rsidRDefault="005F1E18" w:rsidP="005F1E18">
      <w:pPr>
        <w:pStyle w:val="Heading1"/>
        <w:rPr>
          <w:color w:val="auto"/>
        </w:rPr>
      </w:pPr>
      <w:r w:rsidRPr="00D863BE">
        <w:rPr>
          <w:color w:val="auto"/>
        </w:rPr>
        <w:t>Heritage Advisory Committee</w:t>
      </w:r>
    </w:p>
    <w:p w:rsidR="005F1E18" w:rsidRDefault="005F1E18" w:rsidP="005F1E18"/>
    <w:p w:rsidR="005F1E18" w:rsidRDefault="006F3ECC" w:rsidP="005F1E18">
      <w:r>
        <w:t>The communication to the Heritage Advisory Committee on TO COME</w:t>
      </w:r>
    </w:p>
    <w:p w:rsidR="005F1E18" w:rsidRPr="00D863BE" w:rsidRDefault="005F1E18" w:rsidP="005F1E18">
      <w:pPr>
        <w:pStyle w:val="Heading2"/>
        <w:rPr>
          <w:color w:val="auto"/>
        </w:rPr>
      </w:pPr>
      <w:r w:rsidRPr="00D863BE">
        <w:rPr>
          <w:color w:val="auto"/>
        </w:rPr>
        <w:t>Plaque Commemorating Pat Strou</w:t>
      </w:r>
      <w:r w:rsidR="00912F33">
        <w:rPr>
          <w:color w:val="auto"/>
        </w:rPr>
        <w:t>lg</w:t>
      </w:r>
      <w:r w:rsidRPr="00D863BE">
        <w:rPr>
          <w:color w:val="auto"/>
        </w:rPr>
        <w:t>er</w:t>
      </w:r>
    </w:p>
    <w:p w:rsidR="005F1E18" w:rsidRDefault="005F1E18" w:rsidP="005F1E18"/>
    <w:p w:rsidR="005F1E18" w:rsidRDefault="005F1E18" w:rsidP="005F1E18">
      <w:r>
        <w:t>A draft text was circulated.  John Dwyer agreed to</w:t>
      </w:r>
      <w:r w:rsidR="00E02D8B">
        <w:t xml:space="preserve"> tweak</w:t>
      </w:r>
      <w:r>
        <w:t xml:space="preserve"> and provide </w:t>
      </w:r>
      <w:r w:rsidR="00E02D8B">
        <w:t xml:space="preserve">new version </w:t>
      </w:r>
      <w:r>
        <w:t>to members, and to Aileen to discuss with Pat’s family members</w:t>
      </w:r>
      <w:r w:rsidR="00A358F3">
        <w:t xml:space="preserve">.  Following this, the text would be </w:t>
      </w:r>
      <w:r>
        <w:t>finalized.</w:t>
      </w:r>
    </w:p>
    <w:p w:rsidR="005F1E18" w:rsidRDefault="005F1E18" w:rsidP="005F1E18"/>
    <w:p w:rsidR="005F1E18" w:rsidRPr="00912F33" w:rsidRDefault="005F1E18" w:rsidP="00912F33">
      <w:pPr>
        <w:pStyle w:val="Heading2"/>
        <w:rPr>
          <w:color w:val="auto"/>
        </w:rPr>
      </w:pPr>
      <w:r w:rsidRPr="00912F33">
        <w:rPr>
          <w:color w:val="auto"/>
        </w:rPr>
        <w:t>Playground Equipment</w:t>
      </w:r>
    </w:p>
    <w:p w:rsidR="005F1E18" w:rsidRDefault="005F1E18" w:rsidP="005F1E18"/>
    <w:p w:rsidR="005F1E18" w:rsidRDefault="005F1E18" w:rsidP="005F1E18">
      <w:r>
        <w:t>The Chair indicated that quotes for tetherball and basketball hoops had been obtained.  The cost of purchasing and installing a tetherball apparatus and one hoop (to be placed on the East end of the court) was approximately what the Powerplay grant allowed.  It was moved that this be done and members agreed</w:t>
      </w:r>
    </w:p>
    <w:p w:rsidR="005F1E18" w:rsidRDefault="005F1E18" w:rsidP="005F1E18"/>
    <w:p w:rsidR="005F1E18" w:rsidRDefault="005F1E18" w:rsidP="005F1E18">
      <w:r>
        <w:t>The Chair need</w:t>
      </w:r>
      <w:r w:rsidR="00886628">
        <w:t>s</w:t>
      </w:r>
      <w:r>
        <w:t xml:space="preserve"> to prepare a final report for the donor.</w:t>
      </w:r>
    </w:p>
    <w:p w:rsidR="005F1E18" w:rsidRDefault="005F1E18" w:rsidP="005F1E18"/>
    <w:p w:rsidR="005F1E18" w:rsidRPr="00D863BE" w:rsidRDefault="005F1E18" w:rsidP="005F1E18">
      <w:pPr>
        <w:pStyle w:val="Heading2"/>
        <w:rPr>
          <w:color w:val="auto"/>
        </w:rPr>
      </w:pPr>
      <w:r w:rsidRPr="00D863BE">
        <w:rPr>
          <w:color w:val="auto"/>
        </w:rPr>
        <w:t>Hall Maintenance</w:t>
      </w:r>
    </w:p>
    <w:p w:rsidR="005F1E18" w:rsidRDefault="005F1E18" w:rsidP="005F1E18"/>
    <w:p w:rsidR="005F1E18" w:rsidRDefault="005F1E18" w:rsidP="005F1E18">
      <w:r>
        <w:t>Patrick informed members that the new toilet had been installed but that painting was yet to be done.</w:t>
      </w:r>
    </w:p>
    <w:p w:rsidR="005F1E18" w:rsidRDefault="005F1E18" w:rsidP="005F1E18"/>
    <w:p w:rsidR="005F1E18" w:rsidRDefault="005F1E18" w:rsidP="005F1E18">
      <w:r>
        <w:t>New covers for the lights in the Annex had arrived and additional clips were needed to secure them.  Patrick was to do.</w:t>
      </w:r>
    </w:p>
    <w:p w:rsidR="00886628" w:rsidRDefault="00886628" w:rsidP="005F1E18"/>
    <w:p w:rsidR="00886628" w:rsidRDefault="00886628" w:rsidP="005F1E18">
      <w:r>
        <w:t>Patrick also assured members that the normal winter prep will be done.</w:t>
      </w:r>
    </w:p>
    <w:p w:rsidR="005F1E18" w:rsidRDefault="005F1E18" w:rsidP="005F1E18"/>
    <w:p w:rsidR="00A358F3" w:rsidRDefault="00A358F3" w:rsidP="005F1E18">
      <w:pPr>
        <w:pStyle w:val="Heading2"/>
        <w:rPr>
          <w:color w:val="auto"/>
        </w:rPr>
      </w:pPr>
    </w:p>
    <w:p w:rsidR="005F1E18" w:rsidRPr="00D863BE" w:rsidRDefault="005F1E18" w:rsidP="005F1E18">
      <w:pPr>
        <w:pStyle w:val="Heading2"/>
        <w:rPr>
          <w:color w:val="auto"/>
        </w:rPr>
      </w:pPr>
      <w:r w:rsidRPr="00D863BE">
        <w:rPr>
          <w:color w:val="auto"/>
        </w:rPr>
        <w:t>Jail Update</w:t>
      </w:r>
    </w:p>
    <w:p w:rsidR="005F1E18" w:rsidRDefault="005F1E18" w:rsidP="005F1E18"/>
    <w:p w:rsidR="005F1E18" w:rsidRDefault="005F1E18" w:rsidP="005F1E18">
      <w:r>
        <w:t xml:space="preserve">Community member Uri Wallner, who is maintaining a watching brief on the property, indicated that there had been talk of demolishing the building on the site but that permits were needed to do this.  In the event that a </w:t>
      </w:r>
      <w:r w:rsidR="00886628">
        <w:t xml:space="preserve">demolition </w:t>
      </w:r>
      <w:r>
        <w:t>request were made, local municipalities would be consulted.</w:t>
      </w:r>
    </w:p>
    <w:p w:rsidR="005F1E18" w:rsidRDefault="005F1E18" w:rsidP="005F1E18"/>
    <w:p w:rsidR="005F1E18" w:rsidRDefault="005F1E18" w:rsidP="005F1E18">
      <w:pPr>
        <w:pStyle w:val="Heading9"/>
      </w:pPr>
      <w:r>
        <w:t>Planning</w:t>
      </w:r>
    </w:p>
    <w:p w:rsidR="005F1E18" w:rsidRDefault="005F1E18" w:rsidP="005F1E18"/>
    <w:p w:rsidR="005F1E18" w:rsidRPr="00B70173" w:rsidRDefault="005F1E18" w:rsidP="005F1E18">
      <w:pPr>
        <w:pStyle w:val="Heading2"/>
        <w:rPr>
          <w:color w:val="auto"/>
        </w:rPr>
      </w:pPr>
      <w:r w:rsidRPr="00B70173">
        <w:rPr>
          <w:color w:val="auto"/>
        </w:rPr>
        <w:t>AGM</w:t>
      </w:r>
    </w:p>
    <w:p w:rsidR="005F1E18" w:rsidRDefault="005F1E18" w:rsidP="005F1E18"/>
    <w:p w:rsidR="005F1E18" w:rsidRDefault="005F1E18" w:rsidP="005F1E18">
      <w:r>
        <w:t>The Annual Meeting was typically held the last Sunday in November, which would be the 29</w:t>
      </w:r>
      <w:r w:rsidRPr="00B70173">
        <w:rPr>
          <w:vertAlign w:val="superscript"/>
        </w:rPr>
        <w:t>th</w:t>
      </w:r>
      <w:r>
        <w:t xml:space="preserve"> this year.</w:t>
      </w:r>
    </w:p>
    <w:p w:rsidR="005F1E18" w:rsidRDefault="005F1E18" w:rsidP="005F1E18"/>
    <w:p w:rsidR="005F1E18" w:rsidRDefault="005F1E18" w:rsidP="005F1E18">
      <w:r>
        <w:t>There was discussion on how to ensure that community involvement was enhanced.  It was agreed that posters and other notices of the event would go up earlier than last year.  It was also suggested that a ‘drop-in to meet/reconnect with your neighbours’ approach</w:t>
      </w:r>
      <w:r w:rsidR="00A358F3">
        <w:t xml:space="preserve"> might</w:t>
      </w:r>
      <w:r>
        <w:t xml:space="preserve"> be used.  Other options were to be explored.</w:t>
      </w:r>
    </w:p>
    <w:p w:rsidR="005F1E18" w:rsidRDefault="005F1E18" w:rsidP="005F1E18"/>
    <w:p w:rsidR="00E02D8B" w:rsidRPr="00E02D8B" w:rsidRDefault="00E02D8B" w:rsidP="00E02D8B">
      <w:pPr>
        <w:pStyle w:val="Heading2"/>
        <w:rPr>
          <w:color w:val="auto"/>
        </w:rPr>
      </w:pPr>
      <w:r w:rsidRPr="00E02D8B">
        <w:rPr>
          <w:color w:val="auto"/>
        </w:rPr>
        <w:t>Annual report</w:t>
      </w:r>
    </w:p>
    <w:p w:rsidR="00E02D8B" w:rsidRDefault="00E02D8B" w:rsidP="00E02D8B">
      <w:pPr>
        <w:tabs>
          <w:tab w:val="left" w:pos="2612"/>
        </w:tabs>
      </w:pPr>
      <w:r>
        <w:tab/>
      </w:r>
    </w:p>
    <w:p w:rsidR="00E02D8B" w:rsidRPr="00B70173" w:rsidRDefault="00E02D8B" w:rsidP="00E02D8B">
      <w:r>
        <w:t>A discussion on how to make the AR more accessible to community members was also discussed, including the possibility of having key points laid out in poster or other form, with the invitation to discuss particular issues as felt necessary.  This would replace the more formal ‘reading’ of the report to those in attendance.  These and other potential approaches to be considered.</w:t>
      </w:r>
    </w:p>
    <w:p w:rsidR="00E02D8B" w:rsidRDefault="00E02D8B" w:rsidP="005F1E18"/>
    <w:p w:rsidR="005F1E18" w:rsidRPr="00B70173" w:rsidRDefault="005F1E18" w:rsidP="005F1E18">
      <w:pPr>
        <w:pStyle w:val="Heading2"/>
        <w:rPr>
          <w:color w:val="auto"/>
        </w:rPr>
      </w:pPr>
      <w:r w:rsidRPr="00B70173">
        <w:rPr>
          <w:color w:val="auto"/>
        </w:rPr>
        <w:t>Website</w:t>
      </w:r>
    </w:p>
    <w:p w:rsidR="005F1E18" w:rsidRDefault="005F1E18" w:rsidP="005F1E18"/>
    <w:p w:rsidR="005F1E18" w:rsidRDefault="005F1E18" w:rsidP="005F1E18">
      <w:r>
        <w:t xml:space="preserve">There is a need to engage a new webmaster, as well as the opportunity to </w:t>
      </w:r>
      <w:r w:rsidR="00886628">
        <w:t>make the current site more user-</w:t>
      </w:r>
      <w:r>
        <w:t>friendly.  The Chair is to explore possibilities of engaging a co-op student for this.</w:t>
      </w:r>
    </w:p>
    <w:p w:rsidR="005F1E18" w:rsidRPr="00886628" w:rsidRDefault="00886628" w:rsidP="00886628">
      <w:pPr>
        <w:pStyle w:val="Heading1"/>
        <w:rPr>
          <w:color w:val="auto"/>
        </w:rPr>
      </w:pPr>
      <w:r w:rsidRPr="00886628">
        <w:rPr>
          <w:color w:val="auto"/>
        </w:rPr>
        <w:t>New Horizons</w:t>
      </w:r>
    </w:p>
    <w:p w:rsidR="00886628" w:rsidRDefault="00886628" w:rsidP="00886628"/>
    <w:p w:rsidR="00912F33" w:rsidRDefault="00886628" w:rsidP="00886628">
      <w:r>
        <w:t xml:space="preserve">The Chair informed the </w:t>
      </w:r>
      <w:r w:rsidR="00912F33">
        <w:t>members that the Hew Horizons group had mentioned a desire to purchase a computer and data show.  This led to a more general discussion as to whether the Community association should consider the purchase of appropriate audio-video equipment for the Hall.  It was pointed out that this might enhance the venue, make it more attractive for business and other groups and allow for other specialized uses, including cinema.  It was further noted that the costs for such equipment was dropping.</w:t>
      </w:r>
    </w:p>
    <w:p w:rsidR="00912F33" w:rsidRDefault="00912F33" w:rsidP="00886628"/>
    <w:p w:rsidR="00912F33" w:rsidRDefault="00912F33" w:rsidP="00886628">
      <w:r>
        <w:t>It was agreed to consider this idea further.</w:t>
      </w:r>
    </w:p>
    <w:p w:rsidR="00912F33" w:rsidRDefault="00912F33" w:rsidP="00886628"/>
    <w:p w:rsidR="00A358F3" w:rsidRDefault="00A358F3" w:rsidP="00912F33">
      <w:pPr>
        <w:pStyle w:val="Heading2"/>
        <w:rPr>
          <w:color w:val="auto"/>
        </w:rPr>
      </w:pPr>
    </w:p>
    <w:p w:rsidR="00A358F3" w:rsidRDefault="00A358F3" w:rsidP="00912F33">
      <w:pPr>
        <w:pStyle w:val="Heading2"/>
        <w:rPr>
          <w:color w:val="auto"/>
        </w:rPr>
      </w:pPr>
    </w:p>
    <w:p w:rsidR="00912F33" w:rsidRPr="00912F33" w:rsidRDefault="00912F33" w:rsidP="00912F33">
      <w:pPr>
        <w:pStyle w:val="Heading2"/>
        <w:rPr>
          <w:color w:val="auto"/>
        </w:rPr>
      </w:pPr>
      <w:r w:rsidRPr="00912F33">
        <w:rPr>
          <w:color w:val="auto"/>
        </w:rPr>
        <w:t>Mill Lane</w:t>
      </w:r>
    </w:p>
    <w:p w:rsidR="00912F33" w:rsidRDefault="00912F33" w:rsidP="00886628"/>
    <w:p w:rsidR="00886628" w:rsidRPr="00886628" w:rsidRDefault="00912F33" w:rsidP="00886628">
      <w:r>
        <w:t>There was a general discussion about Community Association’s responsibility to maintain Mill Lane.  There was a lack of clarity about exact boundaries and ownership, but it was generally agreed that the Community should be responsible for the side of the Lane that abuts the Hall property.</w:t>
      </w:r>
    </w:p>
    <w:p w:rsidR="005F1E18" w:rsidRDefault="005F1E18" w:rsidP="005F1E18">
      <w:pPr>
        <w:pStyle w:val="Heading9"/>
      </w:pPr>
    </w:p>
    <w:p w:rsidR="005F1E18" w:rsidRDefault="005F1E18" w:rsidP="005F1E18">
      <w:pPr>
        <w:pStyle w:val="Heading9"/>
      </w:pPr>
      <w:r>
        <w:t>New Items &amp; Misc.</w:t>
      </w:r>
    </w:p>
    <w:p w:rsidR="00A358F3" w:rsidRDefault="00A358F3" w:rsidP="00A358F3"/>
    <w:p w:rsidR="00A358F3" w:rsidRPr="00A358F3" w:rsidRDefault="00A358F3" w:rsidP="00A358F3">
      <w:r>
        <w:t>No items were raised.</w:t>
      </w:r>
      <w:bookmarkStart w:id="2" w:name="_GoBack"/>
      <w:bookmarkEnd w:id="2"/>
    </w:p>
    <w:p w:rsidR="005F1E18" w:rsidRDefault="005F1E18" w:rsidP="005F1E18">
      <w:pPr>
        <w:rPr>
          <w:rFonts w:ascii="Century Gothic" w:hAnsi="Century Gothic"/>
          <w:sz w:val="22"/>
          <w:szCs w:val="22"/>
        </w:rPr>
      </w:pPr>
    </w:p>
    <w:p w:rsidR="005F1E18" w:rsidRDefault="005F1E18" w:rsidP="005F1E18">
      <w:pPr>
        <w:rPr>
          <w:rFonts w:ascii="Century Gothic" w:hAnsi="Century Gothic"/>
          <w:b/>
          <w:sz w:val="22"/>
          <w:szCs w:val="22"/>
          <w:u w:val="single"/>
        </w:rPr>
      </w:pPr>
    </w:p>
    <w:p w:rsidR="005F1E18" w:rsidRDefault="005F1E18" w:rsidP="005F1E18">
      <w:pPr>
        <w:rPr>
          <w:rFonts w:ascii="Century Gothic" w:hAnsi="Century Gothic"/>
          <w:sz w:val="22"/>
          <w:szCs w:val="22"/>
        </w:rPr>
      </w:pPr>
      <w:r>
        <w:rPr>
          <w:rFonts w:ascii="Century Gothic" w:hAnsi="Century Gothic"/>
          <w:b/>
          <w:sz w:val="22"/>
          <w:szCs w:val="22"/>
          <w:u w:val="single"/>
        </w:rPr>
        <w:t>Next Meeting:</w:t>
      </w:r>
      <w:r>
        <w:rPr>
          <w:rFonts w:ascii="Century Gothic" w:hAnsi="Century Gothic"/>
          <w:b/>
          <w:sz w:val="22"/>
          <w:szCs w:val="22"/>
        </w:rPr>
        <w:tab/>
      </w:r>
      <w:r w:rsidR="00E02D8B">
        <w:rPr>
          <w:rFonts w:ascii="Century Gothic" w:hAnsi="Century Gothic"/>
          <w:b/>
          <w:sz w:val="22"/>
          <w:szCs w:val="22"/>
        </w:rPr>
        <w:t>Wednesday October 11 2011</w:t>
      </w:r>
    </w:p>
    <w:p w:rsidR="005F1E18" w:rsidRDefault="005F1E18" w:rsidP="005F1E18">
      <w:pPr>
        <w:rPr>
          <w:rFonts w:ascii="Century Gothic" w:hAnsi="Century Gothic"/>
          <w:b/>
          <w:sz w:val="22"/>
          <w:szCs w:val="22"/>
          <w:u w:val="single"/>
        </w:rPr>
      </w:pPr>
    </w:p>
    <w:p w:rsidR="005F1E18" w:rsidRDefault="005F1E18" w:rsidP="005F1E18">
      <w:pPr>
        <w:rPr>
          <w:rFonts w:ascii="Century Gothic" w:hAnsi="Century Gothic"/>
          <w:b/>
          <w:sz w:val="22"/>
          <w:szCs w:val="22"/>
          <w:u w:val="single"/>
        </w:rPr>
      </w:pPr>
    </w:p>
    <w:p w:rsidR="005F1E18" w:rsidRDefault="005F1E18" w:rsidP="005F1E18">
      <w:pPr>
        <w:rPr>
          <w:rFonts w:ascii="Century Gothic" w:hAnsi="Century Gothic"/>
          <w:b/>
          <w:sz w:val="22"/>
          <w:szCs w:val="22"/>
          <w:u w:val="single"/>
        </w:rPr>
      </w:pPr>
      <w:r>
        <w:rPr>
          <w:rFonts w:ascii="Century Gothic" w:hAnsi="Century Gothic"/>
          <w:b/>
          <w:sz w:val="22"/>
          <w:szCs w:val="22"/>
          <w:u w:val="single"/>
        </w:rPr>
        <w:t>Adjourned:</w:t>
      </w:r>
      <w:r>
        <w:rPr>
          <w:rFonts w:ascii="Century Gothic" w:hAnsi="Century Gothic"/>
          <w:b/>
          <w:sz w:val="22"/>
          <w:szCs w:val="22"/>
        </w:rPr>
        <w:tab/>
      </w:r>
      <w:r>
        <w:rPr>
          <w:rFonts w:ascii="Century Gothic" w:hAnsi="Century Gothic"/>
          <w:b/>
          <w:sz w:val="22"/>
          <w:szCs w:val="22"/>
        </w:rPr>
        <w:tab/>
      </w:r>
      <w:r>
        <w:rPr>
          <w:rFonts w:ascii="Century Gothic" w:hAnsi="Century Gothic"/>
          <w:sz w:val="22"/>
          <w:szCs w:val="22"/>
        </w:rPr>
        <w:t>8:30 pm</w:t>
      </w:r>
    </w:p>
    <w:p w:rsidR="005F1E18" w:rsidRDefault="005F1E18" w:rsidP="005F1E18"/>
    <w:p w:rsidR="007C2F60" w:rsidRDefault="007C2F60"/>
    <w:sectPr w:rsidR="007C2F60">
      <w:footerReference w:type="even" r:id="rId9"/>
      <w:footerReference w:type="default" r:id="rId10"/>
      <w:pgSz w:w="12240" w:h="15840"/>
      <w:pgMar w:top="1008" w:right="864"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98" w:rsidRDefault="006C1598">
      <w:r>
        <w:separator/>
      </w:r>
    </w:p>
  </w:endnote>
  <w:endnote w:type="continuationSeparator" w:id="0">
    <w:p w:rsidR="006C1598" w:rsidRDefault="006C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6" w:rsidRDefault="005F1E18">
    <w:pPr>
      <w:pStyle w:val="Footer1"/>
      <w:ind w:left="2880"/>
      <w:jc w:val="right"/>
      <w:rPr>
        <w:rFonts w:eastAsia="Times New Roman"/>
        <w:color w:val="auto"/>
        <w:sz w:val="20"/>
        <w:lang w:val="en-CA" w:bidi="x-none"/>
      </w:rPr>
    </w:pPr>
    <w:r>
      <w:rPr>
        <w:rFonts w:ascii="Arial" w:hAnsi="Arial"/>
        <w:i/>
        <w:sz w:val="20"/>
      </w:rPr>
      <w:t xml:space="preserve">Page </w:t>
    </w:r>
    <w:r>
      <w:rPr>
        <w:rStyle w:val="PageNumber1"/>
        <w:rFonts w:ascii="Arial" w:hAnsi="Arial"/>
        <w:i/>
        <w:sz w:val="20"/>
      </w:rPr>
      <w:fldChar w:fldCharType="begin"/>
    </w:r>
    <w:r>
      <w:rPr>
        <w:rStyle w:val="PageNumber1"/>
        <w:rFonts w:ascii="Arial" w:hAnsi="Arial"/>
        <w:i/>
        <w:sz w:val="20"/>
      </w:rPr>
      <w:instrText xml:space="preserve"> PAGE </w:instrText>
    </w:r>
    <w:r>
      <w:rPr>
        <w:rStyle w:val="PageNumber1"/>
        <w:rFonts w:ascii="Arial" w:hAnsi="Arial"/>
        <w:i/>
        <w:sz w:val="20"/>
      </w:rPr>
      <w:fldChar w:fldCharType="separate"/>
    </w:r>
    <w:r>
      <w:rPr>
        <w:rStyle w:val="PageNumber1"/>
        <w:rFonts w:ascii="Arial" w:hAnsi="Arial"/>
        <w:i/>
        <w:noProof/>
        <w:sz w:val="20"/>
      </w:rPr>
      <w:t>2</w:t>
    </w:r>
    <w:r>
      <w:rPr>
        <w:rStyle w:val="PageNumber1"/>
        <w:rFonts w:ascii="Arial" w:hAnsi="Arial"/>
        <w:i/>
        <w:sz w:val="20"/>
      </w:rPr>
      <w:fldChar w:fldCharType="end"/>
    </w:r>
    <w:r>
      <w:rPr>
        <w:rStyle w:val="PageNumber1"/>
        <w:rFonts w:ascii="Arial" w:hAnsi="Arial"/>
        <w:i/>
        <w:sz w:val="20"/>
      </w:rPr>
      <w:t xml:space="preserve"> of </w:t>
    </w:r>
    <w:r>
      <w:rPr>
        <w:rStyle w:val="PageNumber1"/>
        <w:rFonts w:ascii="Arial" w:hAnsi="Arial"/>
        <w:i/>
        <w:sz w:val="20"/>
      </w:rPr>
      <w:fldChar w:fldCharType="begin"/>
    </w:r>
    <w:r>
      <w:rPr>
        <w:rStyle w:val="PageNumber1"/>
        <w:rFonts w:ascii="Arial" w:hAnsi="Arial"/>
        <w:i/>
        <w:sz w:val="20"/>
      </w:rPr>
      <w:instrText xml:space="preserve"> NUMPAGES </w:instrText>
    </w:r>
    <w:r>
      <w:rPr>
        <w:rStyle w:val="PageNumber1"/>
        <w:rFonts w:ascii="Arial" w:hAnsi="Arial"/>
        <w:i/>
        <w:sz w:val="20"/>
      </w:rPr>
      <w:fldChar w:fldCharType="separate"/>
    </w:r>
    <w:r>
      <w:rPr>
        <w:rStyle w:val="PageNumber1"/>
        <w:rFonts w:ascii="Arial" w:hAnsi="Arial"/>
        <w:i/>
        <w:noProof/>
        <w:sz w:val="20"/>
      </w:rPr>
      <w:t>2</w:t>
    </w:r>
    <w:r>
      <w:rPr>
        <w:rStyle w:val="PageNumber1"/>
        <w:rFonts w:ascii="Arial" w:hAnsi="Arial"/>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86" w:rsidRDefault="005F1E18">
    <w:pPr>
      <w:pStyle w:val="Footer1"/>
      <w:ind w:left="2880"/>
      <w:jc w:val="right"/>
      <w:rPr>
        <w:rFonts w:eastAsia="Times New Roman"/>
        <w:color w:val="auto"/>
        <w:sz w:val="20"/>
        <w:lang w:val="en-CA" w:bidi="x-none"/>
      </w:rPr>
    </w:pPr>
    <w:r>
      <w:rPr>
        <w:rFonts w:ascii="Arial" w:hAnsi="Arial"/>
        <w:i/>
        <w:sz w:val="20"/>
      </w:rPr>
      <w:t xml:space="preserve">Page </w:t>
    </w:r>
    <w:r>
      <w:rPr>
        <w:rStyle w:val="PageNumber1"/>
        <w:rFonts w:ascii="Arial" w:hAnsi="Arial"/>
        <w:i/>
        <w:sz w:val="20"/>
      </w:rPr>
      <w:fldChar w:fldCharType="begin"/>
    </w:r>
    <w:r>
      <w:rPr>
        <w:rStyle w:val="PageNumber1"/>
        <w:rFonts w:ascii="Arial" w:hAnsi="Arial"/>
        <w:i/>
        <w:sz w:val="20"/>
      </w:rPr>
      <w:instrText xml:space="preserve"> PAGE </w:instrText>
    </w:r>
    <w:r>
      <w:rPr>
        <w:rStyle w:val="PageNumber1"/>
        <w:rFonts w:ascii="Arial" w:hAnsi="Arial"/>
        <w:i/>
        <w:sz w:val="20"/>
      </w:rPr>
      <w:fldChar w:fldCharType="separate"/>
    </w:r>
    <w:r w:rsidR="00A358F3">
      <w:rPr>
        <w:rStyle w:val="PageNumber1"/>
        <w:rFonts w:ascii="Arial" w:hAnsi="Arial"/>
        <w:i/>
        <w:noProof/>
        <w:sz w:val="20"/>
      </w:rPr>
      <w:t>4</w:t>
    </w:r>
    <w:r>
      <w:rPr>
        <w:rStyle w:val="PageNumber1"/>
        <w:rFonts w:ascii="Arial" w:hAnsi="Arial"/>
        <w:i/>
        <w:sz w:val="20"/>
      </w:rPr>
      <w:fldChar w:fldCharType="end"/>
    </w:r>
    <w:r>
      <w:rPr>
        <w:rStyle w:val="PageNumber1"/>
        <w:rFonts w:ascii="Arial" w:hAnsi="Arial"/>
        <w:i/>
        <w:sz w:val="20"/>
      </w:rPr>
      <w:t xml:space="preserve"> of </w:t>
    </w:r>
    <w:r>
      <w:rPr>
        <w:rStyle w:val="PageNumber1"/>
        <w:rFonts w:ascii="Arial" w:hAnsi="Arial"/>
        <w:i/>
        <w:sz w:val="20"/>
      </w:rPr>
      <w:fldChar w:fldCharType="begin"/>
    </w:r>
    <w:r>
      <w:rPr>
        <w:rStyle w:val="PageNumber1"/>
        <w:rFonts w:ascii="Arial" w:hAnsi="Arial"/>
        <w:i/>
        <w:sz w:val="20"/>
      </w:rPr>
      <w:instrText xml:space="preserve"> NUMPAGES </w:instrText>
    </w:r>
    <w:r>
      <w:rPr>
        <w:rStyle w:val="PageNumber1"/>
        <w:rFonts w:ascii="Arial" w:hAnsi="Arial"/>
        <w:i/>
        <w:sz w:val="20"/>
      </w:rPr>
      <w:fldChar w:fldCharType="separate"/>
    </w:r>
    <w:r w:rsidR="00A358F3">
      <w:rPr>
        <w:rStyle w:val="PageNumber1"/>
        <w:rFonts w:ascii="Arial" w:hAnsi="Arial"/>
        <w:i/>
        <w:noProof/>
        <w:sz w:val="20"/>
      </w:rPr>
      <w:t>4</w:t>
    </w:r>
    <w:r>
      <w:rPr>
        <w:rStyle w:val="PageNumber1"/>
        <w:rFonts w:ascii="Arial" w:hAnsi="Arial"/>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98" w:rsidRDefault="006C1598">
      <w:r>
        <w:separator/>
      </w:r>
    </w:p>
  </w:footnote>
  <w:footnote w:type="continuationSeparator" w:id="0">
    <w:p w:rsidR="006C1598" w:rsidRDefault="006C1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0"/>
      </w:pPr>
      <w:rPr>
        <w:rFonts w:ascii="Wingdings" w:eastAsia="ヒラギノ角ゴ Pro W3" w:hAnsi="Wingdings" w:hint="default"/>
        <w:color w:val="000000"/>
        <w:position w:val="0"/>
        <w:sz w:val="16"/>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18"/>
    <w:rsid w:val="002D05D0"/>
    <w:rsid w:val="005F1E18"/>
    <w:rsid w:val="006C1598"/>
    <w:rsid w:val="006F3ECC"/>
    <w:rsid w:val="007C2F60"/>
    <w:rsid w:val="00886628"/>
    <w:rsid w:val="00912F33"/>
    <w:rsid w:val="00A358F3"/>
    <w:rsid w:val="00A85BF0"/>
    <w:rsid w:val="00B4571F"/>
    <w:rsid w:val="00BC0600"/>
    <w:rsid w:val="00E02D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18"/>
    <w:pPr>
      <w:spacing w:after="0" w:line="240" w:lineRule="auto"/>
    </w:pPr>
    <w:rPr>
      <w:rFonts w:ascii="Times New Roman" w:eastAsia="ヒラギノ角ゴ Pro W3" w:hAnsi="Times New Roman" w:cs="Times New Roman"/>
      <w:color w:val="000000"/>
      <w:sz w:val="24"/>
      <w:szCs w:val="24"/>
      <w:lang w:val="en-GB"/>
    </w:rPr>
  </w:style>
  <w:style w:type="paragraph" w:styleId="Heading1">
    <w:name w:val="heading 1"/>
    <w:basedOn w:val="Normal"/>
    <w:next w:val="Normal"/>
    <w:link w:val="Heading1Char"/>
    <w:uiPriority w:val="9"/>
    <w:qFormat/>
    <w:rsid w:val="005F1E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1E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5F1E18"/>
    <w:pPr>
      <w:spacing w:before="240" w:after="60"/>
      <w:outlineLvl w:val="8"/>
    </w:pPr>
    <w:rPr>
      <w:rFonts w:ascii="Century Gothic" w:hAnsi="Century Gothic"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E1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F1E18"/>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rsid w:val="005F1E18"/>
    <w:rPr>
      <w:rFonts w:ascii="Century Gothic" w:eastAsia="ヒラギノ角ゴ Pro W3" w:hAnsi="Century Gothic" w:cs="Arial"/>
      <w:b/>
      <w:color w:val="000000"/>
      <w:u w:val="single"/>
      <w:lang w:val="en-US"/>
    </w:rPr>
  </w:style>
  <w:style w:type="paragraph" w:customStyle="1" w:styleId="Footer1">
    <w:name w:val="Footer1"/>
    <w:rsid w:val="005F1E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customStyle="1" w:styleId="PageNumber1">
    <w:name w:val="Page Number1"/>
    <w:rsid w:val="005F1E18"/>
    <w:rPr>
      <w:color w:val="000000"/>
    </w:rPr>
  </w:style>
  <w:style w:type="paragraph" w:customStyle="1" w:styleId="TitleA">
    <w:name w:val="Title A"/>
    <w:rsid w:val="005F1E18"/>
    <w:pPr>
      <w:spacing w:after="0" w:line="240" w:lineRule="auto"/>
      <w:jc w:val="center"/>
    </w:pPr>
    <w:rPr>
      <w:rFonts w:ascii="Arial" w:eastAsia="ヒラギノ角ゴ Pro W3" w:hAnsi="Arial" w:cs="Times New Roman"/>
      <w:color w:val="000000"/>
      <w:sz w:val="30"/>
      <w:szCs w:val="20"/>
      <w:lang w:val="en-US"/>
    </w:rPr>
  </w:style>
  <w:style w:type="paragraph" w:styleId="BodyTextIndent">
    <w:name w:val="Body Text Indent"/>
    <w:basedOn w:val="Normal"/>
    <w:link w:val="BodyTextIndentChar"/>
    <w:semiHidden/>
    <w:rsid w:val="005F1E18"/>
    <w:pPr>
      <w:ind w:left="360"/>
    </w:pPr>
    <w:rPr>
      <w:rFonts w:ascii="Century Gothic" w:hAnsi="Century Gothic"/>
      <w:sz w:val="22"/>
      <w:szCs w:val="22"/>
    </w:rPr>
  </w:style>
  <w:style w:type="character" w:customStyle="1" w:styleId="BodyTextIndentChar">
    <w:name w:val="Body Text Indent Char"/>
    <w:basedOn w:val="DefaultParagraphFont"/>
    <w:link w:val="BodyTextIndent"/>
    <w:semiHidden/>
    <w:rsid w:val="005F1E18"/>
    <w:rPr>
      <w:rFonts w:ascii="Century Gothic" w:eastAsia="ヒラギノ角ゴ Pro W3" w:hAnsi="Century Gothic"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18"/>
    <w:pPr>
      <w:spacing w:after="0" w:line="240" w:lineRule="auto"/>
    </w:pPr>
    <w:rPr>
      <w:rFonts w:ascii="Times New Roman" w:eastAsia="ヒラギノ角ゴ Pro W3" w:hAnsi="Times New Roman" w:cs="Times New Roman"/>
      <w:color w:val="000000"/>
      <w:sz w:val="24"/>
      <w:szCs w:val="24"/>
      <w:lang w:val="en-GB"/>
    </w:rPr>
  </w:style>
  <w:style w:type="paragraph" w:styleId="Heading1">
    <w:name w:val="heading 1"/>
    <w:basedOn w:val="Normal"/>
    <w:next w:val="Normal"/>
    <w:link w:val="Heading1Char"/>
    <w:uiPriority w:val="9"/>
    <w:qFormat/>
    <w:rsid w:val="005F1E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1E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5F1E18"/>
    <w:pPr>
      <w:spacing w:before="240" w:after="60"/>
      <w:outlineLvl w:val="8"/>
    </w:pPr>
    <w:rPr>
      <w:rFonts w:ascii="Century Gothic" w:hAnsi="Century Gothic"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E1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F1E18"/>
    <w:rPr>
      <w:rFonts w:asciiTheme="majorHAnsi" w:eastAsiaTheme="majorEastAsia" w:hAnsiTheme="majorHAnsi" w:cstheme="majorBidi"/>
      <w:b/>
      <w:bCs/>
      <w:color w:val="4F81BD" w:themeColor="accent1"/>
      <w:sz w:val="26"/>
      <w:szCs w:val="26"/>
      <w:lang w:val="en-US"/>
    </w:rPr>
  </w:style>
  <w:style w:type="character" w:customStyle="1" w:styleId="Heading9Char">
    <w:name w:val="Heading 9 Char"/>
    <w:basedOn w:val="DefaultParagraphFont"/>
    <w:link w:val="Heading9"/>
    <w:rsid w:val="005F1E18"/>
    <w:rPr>
      <w:rFonts w:ascii="Century Gothic" w:eastAsia="ヒラギノ角ゴ Pro W3" w:hAnsi="Century Gothic" w:cs="Arial"/>
      <w:b/>
      <w:color w:val="000000"/>
      <w:u w:val="single"/>
      <w:lang w:val="en-US"/>
    </w:rPr>
  </w:style>
  <w:style w:type="paragraph" w:customStyle="1" w:styleId="Footer1">
    <w:name w:val="Footer1"/>
    <w:rsid w:val="005F1E18"/>
    <w:pPr>
      <w:tabs>
        <w:tab w:val="center" w:pos="4320"/>
        <w:tab w:val="right" w:pos="8640"/>
      </w:tabs>
      <w:spacing w:after="0" w:line="240" w:lineRule="auto"/>
    </w:pPr>
    <w:rPr>
      <w:rFonts w:ascii="Times New Roman" w:eastAsia="ヒラギノ角ゴ Pro W3" w:hAnsi="Times New Roman" w:cs="Times New Roman"/>
      <w:color w:val="000000"/>
      <w:sz w:val="24"/>
      <w:szCs w:val="20"/>
      <w:lang w:val="en-US"/>
    </w:rPr>
  </w:style>
  <w:style w:type="character" w:customStyle="1" w:styleId="PageNumber1">
    <w:name w:val="Page Number1"/>
    <w:rsid w:val="005F1E18"/>
    <w:rPr>
      <w:color w:val="000000"/>
    </w:rPr>
  </w:style>
  <w:style w:type="paragraph" w:customStyle="1" w:styleId="TitleA">
    <w:name w:val="Title A"/>
    <w:rsid w:val="005F1E18"/>
    <w:pPr>
      <w:spacing w:after="0" w:line="240" w:lineRule="auto"/>
      <w:jc w:val="center"/>
    </w:pPr>
    <w:rPr>
      <w:rFonts w:ascii="Arial" w:eastAsia="ヒラギノ角ゴ Pro W3" w:hAnsi="Arial" w:cs="Times New Roman"/>
      <w:color w:val="000000"/>
      <w:sz w:val="30"/>
      <w:szCs w:val="20"/>
      <w:lang w:val="en-US"/>
    </w:rPr>
  </w:style>
  <w:style w:type="paragraph" w:styleId="BodyTextIndent">
    <w:name w:val="Body Text Indent"/>
    <w:basedOn w:val="Normal"/>
    <w:link w:val="BodyTextIndentChar"/>
    <w:semiHidden/>
    <w:rsid w:val="005F1E18"/>
    <w:pPr>
      <w:ind w:left="360"/>
    </w:pPr>
    <w:rPr>
      <w:rFonts w:ascii="Century Gothic" w:hAnsi="Century Gothic"/>
      <w:sz w:val="22"/>
      <w:szCs w:val="22"/>
    </w:rPr>
  </w:style>
  <w:style w:type="character" w:customStyle="1" w:styleId="BodyTextIndentChar">
    <w:name w:val="Body Text Indent Char"/>
    <w:basedOn w:val="DefaultParagraphFont"/>
    <w:link w:val="BodyTextIndent"/>
    <w:semiHidden/>
    <w:rsid w:val="005F1E18"/>
    <w:rPr>
      <w:rFonts w:ascii="Century Gothic" w:eastAsia="ヒラギノ角ゴ Pro W3" w:hAnsi="Century Gothic"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5</cp:revision>
  <dcterms:created xsi:type="dcterms:W3CDTF">2011-09-27T13:02:00Z</dcterms:created>
  <dcterms:modified xsi:type="dcterms:W3CDTF">2011-10-02T14:34:00Z</dcterms:modified>
</cp:coreProperties>
</file>