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98" w:rsidRDefault="008E2698" w:rsidP="008E2698">
      <w:pPr>
        <w:pStyle w:val="TitleA"/>
        <w:tabs>
          <w:tab w:val="left" w:pos="900"/>
          <w:tab w:val="left" w:pos="1260"/>
        </w:tabs>
        <w:ind w:left="2160" w:firstLine="720"/>
        <w:jc w:val="left"/>
        <w:rPr>
          <w:rFonts w:ascii="Book Antiqua" w:hAnsi="Book Antiqua"/>
          <w:i/>
          <w:sz w:val="36"/>
          <w:szCs w:val="36"/>
        </w:rPr>
      </w:pPr>
      <w:r>
        <w:rPr>
          <w:rFonts w:ascii="Century Gothic" w:hAnsi="Century Gothic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31C1ED6" wp14:editId="08D7B291">
            <wp:simplePos x="0" y="0"/>
            <wp:positionH relativeFrom="page">
              <wp:posOffset>792480</wp:posOffset>
            </wp:positionH>
            <wp:positionV relativeFrom="page">
              <wp:posOffset>587375</wp:posOffset>
            </wp:positionV>
            <wp:extent cx="1371600" cy="12369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i/>
          <w:sz w:val="36"/>
          <w:szCs w:val="36"/>
          <w:vertAlign w:val="superscript"/>
        </w:rPr>
        <w:t>The</w:t>
      </w:r>
      <w:r>
        <w:rPr>
          <w:rFonts w:ascii="Book Antiqua" w:hAnsi="Book Antiqua"/>
          <w:i/>
          <w:sz w:val="36"/>
          <w:szCs w:val="36"/>
        </w:rPr>
        <w:t xml:space="preserve"> Burritt’s Rapids Community Association</w:t>
      </w:r>
    </w:p>
    <w:p w:rsidR="008E2698" w:rsidRDefault="008E2698" w:rsidP="008E2698">
      <w:pPr>
        <w:tabs>
          <w:tab w:val="left" w:pos="900"/>
          <w:tab w:val="left" w:pos="1260"/>
        </w:tabs>
        <w:rPr>
          <w:rFonts w:ascii="Book Antiqua" w:hAnsi="Book Antiqua"/>
          <w:sz w:val="20"/>
          <w:szCs w:val="20"/>
        </w:rPr>
      </w:pPr>
    </w:p>
    <w:p w:rsidR="008E2698" w:rsidRDefault="008E2698" w:rsidP="008E2698">
      <w:pPr>
        <w:tabs>
          <w:tab w:val="left" w:pos="900"/>
          <w:tab w:val="left" w:pos="1260"/>
        </w:tabs>
        <w:ind w:left="2160" w:firstLine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Meeting of the Board of Trustees</w:t>
      </w:r>
    </w:p>
    <w:p w:rsidR="008E2698" w:rsidRDefault="008E2698" w:rsidP="008E2698">
      <w:pPr>
        <w:tabs>
          <w:tab w:val="left" w:pos="900"/>
          <w:tab w:val="left" w:pos="1260"/>
        </w:tabs>
        <w:ind w:left="2160" w:firstLine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Date: </w:t>
      </w:r>
      <w:r w:rsidR="00956D54">
        <w:rPr>
          <w:rFonts w:ascii="Book Antiqua" w:hAnsi="Book Antiqua"/>
          <w:b/>
          <w:sz w:val="28"/>
          <w:szCs w:val="28"/>
        </w:rPr>
        <w:t xml:space="preserve"> June 2</w:t>
      </w:r>
      <w:r w:rsidR="006D4B31">
        <w:rPr>
          <w:rFonts w:ascii="Book Antiqua" w:hAnsi="Book Antiqua"/>
          <w:b/>
          <w:sz w:val="28"/>
          <w:szCs w:val="28"/>
        </w:rPr>
        <w:t>1</w:t>
      </w:r>
      <w:r w:rsidR="00956D54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201</w:t>
      </w:r>
      <w:r w:rsidR="00956D54">
        <w:rPr>
          <w:rFonts w:ascii="Book Antiqua" w:hAnsi="Book Antiqua"/>
          <w:b/>
          <w:sz w:val="28"/>
          <w:szCs w:val="28"/>
        </w:rPr>
        <w:t>2</w:t>
      </w:r>
    </w:p>
    <w:p w:rsidR="008E2698" w:rsidRDefault="008E2698" w:rsidP="008E2698">
      <w:pPr>
        <w:tabs>
          <w:tab w:val="left" w:pos="900"/>
          <w:tab w:val="left" w:pos="1260"/>
        </w:tabs>
        <w:rPr>
          <w:rFonts w:ascii="Century Gothic" w:hAnsi="Century Gothic"/>
          <w:sz w:val="22"/>
          <w:szCs w:val="22"/>
        </w:rPr>
      </w:pPr>
    </w:p>
    <w:p w:rsidR="008E2698" w:rsidRDefault="008E2698" w:rsidP="008E2698">
      <w:pPr>
        <w:tabs>
          <w:tab w:val="left" w:pos="900"/>
          <w:tab w:val="left" w:pos="1260"/>
        </w:tabs>
        <w:rPr>
          <w:rFonts w:ascii="Century Gothic" w:hAnsi="Century Gothic"/>
          <w:b/>
          <w:sz w:val="22"/>
          <w:szCs w:val="22"/>
          <w:u w:val="single"/>
        </w:rPr>
      </w:pPr>
    </w:p>
    <w:p w:rsidR="008E2698" w:rsidRDefault="008E2698" w:rsidP="008E2698">
      <w:pPr>
        <w:rPr>
          <w:rFonts w:ascii="Century Gothic" w:hAnsi="Century Gothic"/>
          <w:b/>
          <w:sz w:val="22"/>
          <w:szCs w:val="22"/>
          <w:u w:val="single"/>
        </w:rPr>
      </w:pPr>
    </w:p>
    <w:p w:rsidR="008E2698" w:rsidRDefault="008E2698" w:rsidP="008E2698">
      <w:pPr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Trustees Present</w:t>
      </w:r>
      <w:r>
        <w:rPr>
          <w:rFonts w:ascii="Century Gothic" w:hAnsi="Century Gothic"/>
          <w:sz w:val="22"/>
          <w:szCs w:val="22"/>
          <w:u w:val="single"/>
        </w:rPr>
        <w:t>:</w:t>
      </w:r>
    </w:p>
    <w:p w:rsidR="008E2698" w:rsidRDefault="008E2698" w:rsidP="008E269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John Dwyer, Patrick </w:t>
      </w:r>
      <w:proofErr w:type="spellStart"/>
      <w:r>
        <w:rPr>
          <w:rFonts w:ascii="Century Gothic" w:hAnsi="Century Gothic"/>
          <w:sz w:val="22"/>
          <w:szCs w:val="22"/>
        </w:rPr>
        <w:t>Gonneau</w:t>
      </w:r>
      <w:proofErr w:type="spellEnd"/>
      <w:r>
        <w:rPr>
          <w:rFonts w:ascii="Century Gothic" w:hAnsi="Century Gothic"/>
          <w:sz w:val="22"/>
          <w:szCs w:val="22"/>
        </w:rPr>
        <w:t xml:space="preserve">, Jill MacDonald, Renee Smith, </w:t>
      </w:r>
      <w:proofErr w:type="spellStart"/>
      <w:r>
        <w:rPr>
          <w:rFonts w:ascii="Century Gothic" w:hAnsi="Century Gothic"/>
          <w:sz w:val="22"/>
          <w:szCs w:val="22"/>
        </w:rPr>
        <w:t>Inge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Vangemeren</w:t>
      </w:r>
      <w:proofErr w:type="spellEnd"/>
      <w:r>
        <w:rPr>
          <w:rFonts w:ascii="Century Gothic" w:hAnsi="Century Gothic"/>
          <w:sz w:val="22"/>
          <w:szCs w:val="22"/>
        </w:rPr>
        <w:t xml:space="preserve">, </w:t>
      </w:r>
      <w:proofErr w:type="spellStart"/>
      <w:r>
        <w:rPr>
          <w:rFonts w:ascii="Century Gothic" w:hAnsi="Century Gothic"/>
          <w:sz w:val="22"/>
          <w:szCs w:val="22"/>
        </w:rPr>
        <w:t>Tiiu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Wallner</w:t>
      </w:r>
      <w:proofErr w:type="spellEnd"/>
      <w:r>
        <w:rPr>
          <w:rFonts w:ascii="Century Gothic" w:hAnsi="Century Gothic"/>
          <w:sz w:val="22"/>
          <w:szCs w:val="22"/>
        </w:rPr>
        <w:t>, Maureen Wilson</w:t>
      </w:r>
    </w:p>
    <w:p w:rsidR="008E2698" w:rsidRDefault="008E2698" w:rsidP="008E2698">
      <w:pPr>
        <w:rPr>
          <w:rFonts w:ascii="Century Gothic" w:hAnsi="Century Gothic"/>
          <w:sz w:val="22"/>
          <w:szCs w:val="22"/>
        </w:rPr>
      </w:pPr>
    </w:p>
    <w:p w:rsidR="008E2698" w:rsidRDefault="008E2698" w:rsidP="008E2698">
      <w:pPr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Community Members Present</w:t>
      </w:r>
      <w:r>
        <w:rPr>
          <w:rFonts w:ascii="Century Gothic" w:hAnsi="Century Gothic"/>
          <w:sz w:val="22"/>
          <w:szCs w:val="22"/>
          <w:u w:val="single"/>
        </w:rPr>
        <w:t>:</w:t>
      </w:r>
    </w:p>
    <w:p w:rsidR="008E2698" w:rsidRDefault="008E2698" w:rsidP="008E2698">
      <w:pPr>
        <w:rPr>
          <w:rFonts w:ascii="Century Gothic" w:hAnsi="Century Gothic"/>
          <w:sz w:val="22"/>
          <w:szCs w:val="22"/>
        </w:rPr>
      </w:pPr>
    </w:p>
    <w:p w:rsidR="008E2698" w:rsidRDefault="008E2698" w:rsidP="008E269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None</w:t>
      </w:r>
    </w:p>
    <w:p w:rsidR="008E2698" w:rsidRDefault="008E2698" w:rsidP="008E2698">
      <w:pPr>
        <w:rPr>
          <w:rFonts w:ascii="Century Gothic" w:hAnsi="Century Gothic"/>
          <w:sz w:val="22"/>
          <w:szCs w:val="22"/>
        </w:rPr>
      </w:pPr>
    </w:p>
    <w:p w:rsidR="008E2698" w:rsidRPr="00956D54" w:rsidRDefault="008E2698" w:rsidP="00956D54">
      <w:pPr>
        <w:pStyle w:val="Heading2"/>
        <w:rPr>
          <w:color w:val="auto"/>
        </w:rPr>
      </w:pPr>
      <w:r w:rsidRPr="00956D54">
        <w:rPr>
          <w:color w:val="auto"/>
        </w:rPr>
        <w:t>Agenda:</w:t>
      </w:r>
    </w:p>
    <w:p w:rsidR="008E2698" w:rsidRDefault="008E2698" w:rsidP="008E2698">
      <w:pPr>
        <w:rPr>
          <w:rFonts w:ascii="Century Gothic" w:hAnsi="Century Gothic"/>
          <w:sz w:val="22"/>
          <w:szCs w:val="22"/>
        </w:rPr>
      </w:pPr>
    </w:p>
    <w:p w:rsidR="008E2698" w:rsidRDefault="006C08D4" w:rsidP="008E2698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hyperlink w:anchor="_Minutes_last_month:" w:history="1">
        <w:r w:rsidR="008E2698">
          <w:rPr>
            <w:rFonts w:ascii="Century Gothic" w:hAnsi="Century Gothic"/>
            <w:sz w:val="22"/>
            <w:szCs w:val="22"/>
          </w:rPr>
          <w:t>Minutes last month (John)</w:t>
        </w:r>
      </w:hyperlink>
    </w:p>
    <w:p w:rsidR="008E2698" w:rsidRDefault="006C08D4" w:rsidP="008E2698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hyperlink w:anchor="_Finances_(Jill)" w:history="1">
        <w:r w:rsidR="008E2698">
          <w:rPr>
            <w:rFonts w:ascii="Century Gothic" w:hAnsi="Century Gothic"/>
            <w:sz w:val="22"/>
            <w:szCs w:val="22"/>
          </w:rPr>
          <w:t>Finances (Jill)</w:t>
        </w:r>
      </w:hyperlink>
    </w:p>
    <w:p w:rsidR="008E2698" w:rsidRDefault="008E2698" w:rsidP="008E2698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Update</w:t>
      </w:r>
    </w:p>
    <w:p w:rsidR="008E2698" w:rsidRDefault="008E2698" w:rsidP="008E2698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Rental</w:t>
      </w:r>
    </w:p>
    <w:p w:rsidR="008E2698" w:rsidRPr="008E2698" w:rsidRDefault="008E2698" w:rsidP="008E2698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Hall Maintenance</w:t>
      </w:r>
    </w:p>
    <w:p w:rsidR="008E2698" w:rsidRDefault="008E2698" w:rsidP="008E2698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Other items</w:t>
      </w:r>
    </w:p>
    <w:p w:rsidR="008E2698" w:rsidRDefault="00956D54" w:rsidP="008E2698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Parks Canada Naturalization Plan</w:t>
      </w:r>
    </w:p>
    <w:p w:rsidR="00956D54" w:rsidRDefault="00956D54" w:rsidP="008E2698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Recognizing Volunteers</w:t>
      </w:r>
    </w:p>
    <w:p w:rsidR="00956D54" w:rsidRDefault="00956D54" w:rsidP="008E2698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Package for New Residents</w:t>
      </w:r>
    </w:p>
    <w:p w:rsidR="00956D54" w:rsidRDefault="00956D54" w:rsidP="008E2698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Directional Signs</w:t>
      </w:r>
    </w:p>
    <w:p w:rsidR="00956D54" w:rsidRDefault="00956D54" w:rsidP="008E2698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Memorial Benche</w:t>
      </w:r>
      <w:r w:rsidR="004E4103">
        <w:rPr>
          <w:rFonts w:ascii="Century Gothic" w:hAnsi="Century Gothic"/>
          <w:sz w:val="22"/>
          <w:szCs w:val="22"/>
        </w:rPr>
        <w:t>s</w:t>
      </w:r>
      <w:bookmarkStart w:id="0" w:name="_GoBack"/>
      <w:bookmarkEnd w:id="0"/>
    </w:p>
    <w:p w:rsidR="00956D54" w:rsidRDefault="00956D54" w:rsidP="008E2698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Greening Project for South-east Shore of Canal</w:t>
      </w:r>
    </w:p>
    <w:p w:rsidR="008E2698" w:rsidRDefault="008E2698" w:rsidP="008E2698">
      <w:pPr>
        <w:rPr>
          <w:rFonts w:ascii="Century Gothic" w:hAnsi="Century Gothic"/>
          <w:sz w:val="22"/>
          <w:szCs w:val="22"/>
        </w:rPr>
      </w:pPr>
    </w:p>
    <w:p w:rsidR="008E2698" w:rsidRDefault="008E2698" w:rsidP="008E2698">
      <w:pPr>
        <w:rPr>
          <w:rFonts w:ascii="Century Gothic" w:hAnsi="Century Gothic"/>
          <w:sz w:val="22"/>
          <w:szCs w:val="22"/>
        </w:rPr>
      </w:pPr>
    </w:p>
    <w:p w:rsidR="008E2698" w:rsidRDefault="008E2698" w:rsidP="008E269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  <w:u w:val="single"/>
        </w:rPr>
        <w:t>Meeting Started: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>
        <w:rPr>
          <w:rFonts w:ascii="Century Gothic" w:hAnsi="Century Gothic"/>
          <w:sz w:val="22"/>
          <w:szCs w:val="22"/>
        </w:rPr>
        <w:t>7:05 pm</w:t>
      </w:r>
    </w:p>
    <w:p w:rsidR="008E2698" w:rsidRDefault="008E2698" w:rsidP="008E2698">
      <w:pPr>
        <w:rPr>
          <w:rFonts w:ascii="Century Gothic" w:hAnsi="Century Gothic"/>
          <w:sz w:val="22"/>
          <w:szCs w:val="22"/>
        </w:rPr>
      </w:pPr>
    </w:p>
    <w:p w:rsidR="008E2698" w:rsidRPr="00956D54" w:rsidRDefault="008E2698" w:rsidP="00956D54">
      <w:pPr>
        <w:pStyle w:val="Heading2"/>
        <w:rPr>
          <w:color w:val="auto"/>
        </w:rPr>
      </w:pPr>
      <w:bookmarkStart w:id="1" w:name="_Minutes_last_month:"/>
      <w:bookmarkEnd w:id="1"/>
      <w:r w:rsidRPr="00956D54">
        <w:rPr>
          <w:color w:val="auto"/>
        </w:rPr>
        <w:t>Minutes last month (John)</w:t>
      </w:r>
    </w:p>
    <w:p w:rsidR="008E2698" w:rsidRDefault="008E2698" w:rsidP="008E2698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</w:p>
    <w:p w:rsidR="008E2698" w:rsidRDefault="008E2698" w:rsidP="008E2698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Minutes have not yet been prepared.  John Dwyer was away in May.</w:t>
      </w:r>
    </w:p>
    <w:p w:rsidR="008E2698" w:rsidRPr="00956D54" w:rsidRDefault="008E2698" w:rsidP="00956D54">
      <w:pPr>
        <w:pStyle w:val="Heading2"/>
        <w:rPr>
          <w:color w:val="auto"/>
        </w:rPr>
      </w:pPr>
      <w:bookmarkStart w:id="2" w:name="_Finances_(Jill)"/>
      <w:bookmarkEnd w:id="2"/>
      <w:r w:rsidRPr="00956D54">
        <w:rPr>
          <w:color w:val="auto"/>
        </w:rPr>
        <w:t>Finances (Jill)</w:t>
      </w:r>
    </w:p>
    <w:p w:rsidR="008E2698" w:rsidRDefault="008E2698" w:rsidP="008E2698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</w:p>
    <w:p w:rsidR="008E2698" w:rsidRDefault="008E2698" w:rsidP="008E2698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Jill MacDonald presented the Financial statement; it acceptance was moved and duly seconded and carried unanimously.</w:t>
      </w:r>
    </w:p>
    <w:p w:rsidR="008E2698" w:rsidRDefault="008E2698" w:rsidP="008E2698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</w:p>
    <w:p w:rsidR="008E2698" w:rsidRDefault="008E2698" w:rsidP="008E2698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financial picture remains positive and discussion revolved on needs, including: replacing ceiling; roll-down blinds or other possibilities (e.g., muslin curtains – which </w:t>
      </w:r>
      <w:proofErr w:type="spellStart"/>
      <w:r>
        <w:rPr>
          <w:rFonts w:ascii="Century Gothic" w:hAnsi="Century Gothic"/>
          <w:sz w:val="22"/>
          <w:szCs w:val="22"/>
        </w:rPr>
        <w:t>Inge</w:t>
      </w:r>
      <w:proofErr w:type="spellEnd"/>
      <w:r>
        <w:rPr>
          <w:rFonts w:ascii="Century Gothic" w:hAnsi="Century Gothic"/>
          <w:sz w:val="22"/>
          <w:szCs w:val="22"/>
        </w:rPr>
        <w:t xml:space="preserve"> is to look into) to allow better light control.</w:t>
      </w:r>
    </w:p>
    <w:p w:rsidR="008E2698" w:rsidRDefault="008E2698" w:rsidP="008E2698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</w:p>
    <w:p w:rsidR="008E2698" w:rsidRDefault="008E2698" w:rsidP="008E2698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Investments are to be moved from the TD Bank to the RBC, which offers better services.</w:t>
      </w:r>
    </w:p>
    <w:p w:rsidR="008E2698" w:rsidRDefault="008E2698" w:rsidP="008E2698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</w:p>
    <w:p w:rsidR="008E2698" w:rsidRDefault="008E2698" w:rsidP="008E2698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The septic tank is to be pumped out; Patrick is to arrange.</w:t>
      </w:r>
    </w:p>
    <w:p w:rsidR="008E2698" w:rsidRDefault="008E2698" w:rsidP="008E2698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</w:p>
    <w:p w:rsidR="008E2698" w:rsidRDefault="008E2698" w:rsidP="008E2698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Inge</w:t>
      </w:r>
      <w:proofErr w:type="spellEnd"/>
      <w:r>
        <w:rPr>
          <w:rFonts w:ascii="Century Gothic" w:hAnsi="Century Gothic"/>
          <w:sz w:val="22"/>
          <w:szCs w:val="22"/>
        </w:rPr>
        <w:t xml:space="preserve"> indicated that the funding proposal to the City of Ottawa was delayed but would be submitted soon.</w:t>
      </w:r>
    </w:p>
    <w:p w:rsidR="008E2698" w:rsidRPr="009E5612" w:rsidRDefault="008E2698" w:rsidP="009E5612">
      <w:pPr>
        <w:pStyle w:val="Heading2"/>
        <w:rPr>
          <w:color w:val="auto"/>
        </w:rPr>
      </w:pPr>
      <w:r w:rsidRPr="009E5612">
        <w:rPr>
          <w:color w:val="auto"/>
        </w:rPr>
        <w:t>Update</w:t>
      </w:r>
    </w:p>
    <w:p w:rsidR="008E2698" w:rsidRPr="009E5612" w:rsidRDefault="008E2698" w:rsidP="008E2698">
      <w:pPr>
        <w:pStyle w:val="Heading1"/>
        <w:rPr>
          <w:color w:val="auto"/>
          <w:sz w:val="22"/>
          <w:szCs w:val="22"/>
        </w:rPr>
      </w:pPr>
      <w:r w:rsidRPr="009E5612">
        <w:rPr>
          <w:color w:val="auto"/>
          <w:sz w:val="22"/>
          <w:szCs w:val="22"/>
        </w:rPr>
        <w:t>Rental</w:t>
      </w:r>
    </w:p>
    <w:p w:rsidR="008E2698" w:rsidRDefault="008E2698" w:rsidP="008E2698"/>
    <w:p w:rsidR="008E2698" w:rsidRDefault="008E2698" w:rsidP="008E2698">
      <w:proofErr w:type="spellStart"/>
      <w:r>
        <w:t>Inge</w:t>
      </w:r>
      <w:proofErr w:type="spellEnd"/>
      <w:r>
        <w:t xml:space="preserve"> informed the Committee that the Historical Society was to rent a portion of the basement for $200/month.  </w:t>
      </w:r>
      <w:proofErr w:type="gramStart"/>
      <w:r>
        <w:t xml:space="preserve">(See discussion under “Hall Maintenance re screening for basement </w:t>
      </w:r>
      <w:proofErr w:type="spellStart"/>
      <w:r>
        <w:t>woindows</w:t>
      </w:r>
      <w:proofErr w:type="spellEnd"/>
      <w:r>
        <w:t>.)</w:t>
      </w:r>
      <w:proofErr w:type="gramEnd"/>
    </w:p>
    <w:p w:rsidR="008E2698" w:rsidRDefault="008E2698" w:rsidP="008E2698"/>
    <w:p w:rsidR="008E2698" w:rsidRPr="009E5612" w:rsidRDefault="008E2698" w:rsidP="008E2698">
      <w:pPr>
        <w:pStyle w:val="Heading2"/>
        <w:rPr>
          <w:color w:val="auto"/>
          <w:sz w:val="22"/>
          <w:szCs w:val="22"/>
        </w:rPr>
      </w:pPr>
      <w:r w:rsidRPr="009E5612">
        <w:rPr>
          <w:color w:val="auto"/>
          <w:sz w:val="22"/>
          <w:szCs w:val="22"/>
        </w:rPr>
        <w:t>Hall Maintenance</w:t>
      </w:r>
    </w:p>
    <w:p w:rsidR="008E2698" w:rsidRDefault="008E2698" w:rsidP="008E2698"/>
    <w:p w:rsidR="008E2698" w:rsidRDefault="008E2698" w:rsidP="008E2698">
      <w:r>
        <w:t>The news about the basement rental renewed discussion about ventilation and Patrick is to follow up re screening for the windows.  (Healey’s in Smith Falls was mentioned as a possibility.)</w:t>
      </w:r>
    </w:p>
    <w:p w:rsidR="008E2698" w:rsidRDefault="008E2698" w:rsidP="008E2698"/>
    <w:p w:rsidR="008E2698" w:rsidRDefault="008E2698" w:rsidP="008E2698">
      <w:r>
        <w:t xml:space="preserve">There was a discussion about the need to make the front tap more accessible to the Village Greening and the possibility of getting an extension (possibly a hose from the existing tap with a cut-off switch).  </w:t>
      </w:r>
      <w:proofErr w:type="spellStart"/>
      <w:r>
        <w:t>Inge</w:t>
      </w:r>
      <w:proofErr w:type="spellEnd"/>
      <w:r>
        <w:t xml:space="preserve"> was to follow-up.</w:t>
      </w:r>
    </w:p>
    <w:p w:rsidR="005D6CE4" w:rsidRDefault="005D6CE4" w:rsidP="008E2698"/>
    <w:p w:rsidR="005D6CE4" w:rsidRDefault="005D6CE4" w:rsidP="008E2698">
      <w:r>
        <w:t xml:space="preserve">It was agreed that the </w:t>
      </w:r>
      <w:proofErr w:type="spellStart"/>
      <w:r>
        <w:t>Lezert</w:t>
      </w:r>
      <w:proofErr w:type="spellEnd"/>
      <w:r>
        <w:t xml:space="preserve"> Brothers should be engaged to paint the back exterior wall.  John is to follow up.</w:t>
      </w:r>
    </w:p>
    <w:p w:rsidR="008E2698" w:rsidRDefault="008E2698" w:rsidP="008E2698"/>
    <w:p w:rsidR="008E2698" w:rsidRDefault="008E2698" w:rsidP="008E2698">
      <w:r>
        <w:t>Patrick informed the Members of continuing problems with the EMC.  He is to follow up.</w:t>
      </w:r>
    </w:p>
    <w:p w:rsidR="008E2698" w:rsidRDefault="008E2698" w:rsidP="008E2698"/>
    <w:p w:rsidR="008E2698" w:rsidRPr="008E2698" w:rsidRDefault="008E2698" w:rsidP="008E2698">
      <w:pPr>
        <w:pStyle w:val="Heading2"/>
        <w:rPr>
          <w:color w:val="auto"/>
        </w:rPr>
      </w:pPr>
      <w:proofErr w:type="gramStart"/>
      <w:r w:rsidRPr="008E2698">
        <w:rPr>
          <w:color w:val="auto"/>
        </w:rPr>
        <w:t>New Items &amp; Misc.</w:t>
      </w:r>
      <w:proofErr w:type="gramEnd"/>
    </w:p>
    <w:p w:rsidR="008E2698" w:rsidRDefault="008E2698" w:rsidP="008E2698">
      <w:pPr>
        <w:rPr>
          <w:rFonts w:ascii="Century Gothic" w:hAnsi="Century Gothic"/>
          <w:sz w:val="22"/>
          <w:szCs w:val="22"/>
        </w:rPr>
      </w:pPr>
    </w:p>
    <w:p w:rsidR="008E2698" w:rsidRPr="009E5612" w:rsidRDefault="008E2698" w:rsidP="008E2698">
      <w:pPr>
        <w:pStyle w:val="Heading3"/>
        <w:rPr>
          <w:color w:val="auto"/>
          <w:sz w:val="22"/>
          <w:szCs w:val="22"/>
        </w:rPr>
      </w:pPr>
      <w:r w:rsidRPr="009E5612">
        <w:rPr>
          <w:color w:val="auto"/>
          <w:sz w:val="22"/>
          <w:szCs w:val="22"/>
        </w:rPr>
        <w:t>Parks Canada Naturalization Plan</w:t>
      </w:r>
    </w:p>
    <w:p w:rsidR="008E2698" w:rsidRDefault="008E2698" w:rsidP="008E2698"/>
    <w:p w:rsidR="008E2698" w:rsidRDefault="008E2698" w:rsidP="008E2698">
      <w:r>
        <w:t xml:space="preserve">John informed the Board of Greening Committee activity, as well as plans it was made aware of </w:t>
      </w:r>
      <w:r w:rsidR="005D6CE4">
        <w:t xml:space="preserve">Park Canada plans </w:t>
      </w:r>
      <w:r>
        <w:t xml:space="preserve">to ‘naturalize the north-east shore (Library) </w:t>
      </w:r>
      <w:r w:rsidR="005D6CE4">
        <w:t>of the Canal.  He pointed out that the plan could impact residents in a number of ways including destroying sight lines; limiting or preventing access to the Canal; preventing the use of the hill as a toboggan area.</w:t>
      </w:r>
    </w:p>
    <w:p w:rsidR="005D6CE4" w:rsidRDefault="005D6CE4" w:rsidP="008E2698"/>
    <w:p w:rsidR="005D6CE4" w:rsidRDefault="005D6CE4" w:rsidP="008E2698">
      <w:r>
        <w:t>It was agreed that the community should be engaged and their views sought.</w:t>
      </w:r>
    </w:p>
    <w:p w:rsidR="005D6CE4" w:rsidRPr="009E5612" w:rsidRDefault="005D6CE4" w:rsidP="005D6CE4">
      <w:pPr>
        <w:pStyle w:val="Heading3"/>
        <w:rPr>
          <w:color w:val="auto"/>
          <w:sz w:val="22"/>
          <w:szCs w:val="22"/>
        </w:rPr>
      </w:pPr>
      <w:r w:rsidRPr="009E5612">
        <w:rPr>
          <w:color w:val="auto"/>
          <w:sz w:val="22"/>
          <w:szCs w:val="22"/>
        </w:rPr>
        <w:t>Recognizing Volunteers</w:t>
      </w:r>
    </w:p>
    <w:p w:rsidR="005D6CE4" w:rsidRDefault="005D6CE4" w:rsidP="008E2698"/>
    <w:p w:rsidR="005D6CE4" w:rsidRDefault="005D6CE4" w:rsidP="008E2698">
      <w:r>
        <w:t xml:space="preserve">There was a general discussion on how to recognize volunteers, and encourage new ones to come forward.   A number of ideas were raised and discussed.  </w:t>
      </w:r>
      <w:proofErr w:type="spellStart"/>
      <w:r>
        <w:t>Inge</w:t>
      </w:r>
      <w:proofErr w:type="spellEnd"/>
      <w:r>
        <w:t xml:space="preserve"> indicated that she could prepare copy for an ad in the Advance.  </w:t>
      </w:r>
      <w:r w:rsidR="009E5612">
        <w:t xml:space="preserve">The possibility of listing volunteers in ads for the EMC and Phoenix were considered, as were general brochures (e.g., community gardens brought to you courtesy of …).  </w:t>
      </w:r>
      <w:r>
        <w:t>This issue is to be reconsidered at subsequent meetings.</w:t>
      </w:r>
    </w:p>
    <w:p w:rsidR="005D6CE4" w:rsidRPr="009E5612" w:rsidRDefault="005D6CE4" w:rsidP="005D6CE4">
      <w:pPr>
        <w:pStyle w:val="Heading3"/>
        <w:rPr>
          <w:color w:val="auto"/>
          <w:sz w:val="22"/>
          <w:szCs w:val="22"/>
        </w:rPr>
      </w:pPr>
      <w:r w:rsidRPr="009E5612">
        <w:rPr>
          <w:color w:val="auto"/>
          <w:sz w:val="22"/>
          <w:szCs w:val="22"/>
        </w:rPr>
        <w:t>Package for New Residents</w:t>
      </w:r>
    </w:p>
    <w:p w:rsidR="005D6CE4" w:rsidRDefault="005D6CE4" w:rsidP="008E2698"/>
    <w:p w:rsidR="005D6CE4" w:rsidRDefault="005D6CE4" w:rsidP="008E2698">
      <w:r>
        <w:lastRenderedPageBreak/>
        <w:t>One idea to surface out of the discussion on recognizing volunteers was a mechanism to introduce both the Community and the possibility of volunteering to new residents.  It was agreed that a package (book on history of BR; brochures; covering letter which highlights community attractions, activities and volunteering possibilities; other to be considered) should be prepared.  John is to develop a first draft of the covering letter for discussion.</w:t>
      </w:r>
    </w:p>
    <w:p w:rsidR="009E5612" w:rsidRPr="00956D54" w:rsidRDefault="009E5612" w:rsidP="009E5612">
      <w:pPr>
        <w:pStyle w:val="Heading3"/>
        <w:rPr>
          <w:color w:val="auto"/>
          <w:sz w:val="22"/>
          <w:szCs w:val="22"/>
        </w:rPr>
      </w:pPr>
      <w:r w:rsidRPr="00956D54">
        <w:rPr>
          <w:color w:val="auto"/>
          <w:sz w:val="22"/>
          <w:szCs w:val="22"/>
        </w:rPr>
        <w:t>Directional Signs</w:t>
      </w:r>
    </w:p>
    <w:p w:rsidR="009E5612" w:rsidRDefault="009E5612" w:rsidP="008E2698"/>
    <w:p w:rsidR="009E5612" w:rsidRDefault="009E5612" w:rsidP="008E2698">
      <w:proofErr w:type="spellStart"/>
      <w:r>
        <w:t>Inge</w:t>
      </w:r>
      <w:proofErr w:type="spellEnd"/>
      <w:r>
        <w:t xml:space="preserve"> is to follow up with the appropriate authorities to see where this is at.</w:t>
      </w:r>
    </w:p>
    <w:p w:rsidR="009E5612" w:rsidRPr="00956D54" w:rsidRDefault="009E5612" w:rsidP="009E5612">
      <w:pPr>
        <w:pStyle w:val="Heading3"/>
        <w:rPr>
          <w:color w:val="auto"/>
          <w:sz w:val="22"/>
          <w:szCs w:val="22"/>
        </w:rPr>
      </w:pPr>
      <w:r w:rsidRPr="00956D54">
        <w:rPr>
          <w:color w:val="auto"/>
          <w:sz w:val="22"/>
          <w:szCs w:val="22"/>
        </w:rPr>
        <w:t>Memorial Benches at Beach</w:t>
      </w:r>
    </w:p>
    <w:p w:rsidR="009E5612" w:rsidRDefault="009E5612" w:rsidP="008E2698"/>
    <w:p w:rsidR="009E5612" w:rsidRDefault="009E5612" w:rsidP="008E2698">
      <w:proofErr w:type="spellStart"/>
      <w:r>
        <w:t>Inge</w:t>
      </w:r>
      <w:proofErr w:type="spellEnd"/>
      <w:r>
        <w:t xml:space="preserve"> indicated that Aileen Weston had sent a letter of thank you; </w:t>
      </w:r>
      <w:proofErr w:type="spellStart"/>
      <w:r>
        <w:t>Inge</w:t>
      </w:r>
      <w:proofErr w:type="spellEnd"/>
      <w:r>
        <w:t xml:space="preserve"> is to send an additional thank-you letter to the municipality.</w:t>
      </w:r>
    </w:p>
    <w:p w:rsidR="009E5612" w:rsidRPr="00956D54" w:rsidRDefault="009E5612" w:rsidP="009E5612">
      <w:pPr>
        <w:pStyle w:val="Heading3"/>
        <w:rPr>
          <w:color w:val="auto"/>
          <w:sz w:val="22"/>
          <w:szCs w:val="22"/>
        </w:rPr>
      </w:pPr>
      <w:r w:rsidRPr="00956D54">
        <w:rPr>
          <w:color w:val="auto"/>
          <w:sz w:val="22"/>
          <w:szCs w:val="22"/>
        </w:rPr>
        <w:t>Greening Project for South-east shore (parking area)</w:t>
      </w:r>
    </w:p>
    <w:p w:rsidR="009E5612" w:rsidRDefault="009E5612" w:rsidP="008E2698"/>
    <w:p w:rsidR="009E5612" w:rsidRDefault="009E5612" w:rsidP="008E2698">
      <w:r>
        <w:t>Renee indicated that pa</w:t>
      </w:r>
      <w:r w:rsidR="006D4B31">
        <w:t>tent</w:t>
      </w:r>
      <w:r>
        <w:t xml:space="preserve"> fences should be considered, rather than sunken posts.  </w:t>
      </w:r>
    </w:p>
    <w:p w:rsidR="009E5612" w:rsidRDefault="009E5612" w:rsidP="008E2698"/>
    <w:p w:rsidR="008E2698" w:rsidRPr="009E5612" w:rsidRDefault="008E2698" w:rsidP="009E5612">
      <w:pPr>
        <w:pStyle w:val="Heading2"/>
        <w:rPr>
          <w:color w:val="auto"/>
        </w:rPr>
      </w:pPr>
      <w:r w:rsidRPr="009E5612">
        <w:rPr>
          <w:color w:val="auto"/>
        </w:rPr>
        <w:t>Next Meeting:</w:t>
      </w:r>
      <w:r w:rsidRPr="009E5612">
        <w:rPr>
          <w:color w:val="auto"/>
        </w:rPr>
        <w:tab/>
      </w:r>
    </w:p>
    <w:p w:rsidR="008E2698" w:rsidRDefault="008E2698" w:rsidP="008E2698">
      <w:pPr>
        <w:rPr>
          <w:rFonts w:ascii="Century Gothic" w:hAnsi="Century Gothic"/>
          <w:b/>
          <w:sz w:val="22"/>
          <w:szCs w:val="22"/>
          <w:u w:val="single"/>
        </w:rPr>
      </w:pPr>
    </w:p>
    <w:p w:rsidR="008E2698" w:rsidRDefault="008E2698" w:rsidP="009E5612"/>
    <w:p w:rsidR="009E5612" w:rsidRDefault="009E5612" w:rsidP="009E5612">
      <w:r>
        <w:t>September 12 2012</w:t>
      </w:r>
    </w:p>
    <w:p w:rsidR="009E5612" w:rsidRDefault="009E5612" w:rsidP="009E5612"/>
    <w:p w:rsidR="008E2698" w:rsidRDefault="008E2698" w:rsidP="008E2698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Adjourned: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8:30 pm</w:t>
      </w:r>
    </w:p>
    <w:p w:rsidR="008E2698" w:rsidRDefault="008E2698" w:rsidP="008E2698"/>
    <w:p w:rsidR="001E59B1" w:rsidRPr="008E2698" w:rsidRDefault="001E59B1" w:rsidP="008E2698"/>
    <w:sectPr w:rsidR="001E59B1" w:rsidRPr="008E2698">
      <w:footerReference w:type="even" r:id="rId9"/>
      <w:footerReference w:type="default" r:id="rId10"/>
      <w:pgSz w:w="12240" w:h="15840"/>
      <w:pgMar w:top="1008" w:right="864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D4" w:rsidRDefault="006C08D4">
      <w:r>
        <w:separator/>
      </w:r>
    </w:p>
  </w:endnote>
  <w:endnote w:type="continuationSeparator" w:id="0">
    <w:p w:rsidR="006C08D4" w:rsidRDefault="006C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86" w:rsidRDefault="006D4B31">
    <w:pPr>
      <w:pStyle w:val="Footer1"/>
      <w:ind w:left="2880"/>
      <w:jc w:val="right"/>
      <w:rPr>
        <w:rFonts w:eastAsia="Times New Roman"/>
        <w:color w:val="auto"/>
        <w:sz w:val="20"/>
        <w:lang w:val="en-CA" w:bidi="x-none"/>
      </w:rPr>
    </w:pPr>
    <w:r>
      <w:rPr>
        <w:rFonts w:ascii="Arial" w:hAnsi="Arial"/>
        <w:i/>
        <w:sz w:val="20"/>
      </w:rPr>
      <w:t xml:space="preserve">Page </w:t>
    </w:r>
    <w:r>
      <w:rPr>
        <w:rStyle w:val="PageNumber1"/>
        <w:rFonts w:ascii="Arial" w:hAnsi="Arial"/>
        <w:i/>
        <w:sz w:val="20"/>
      </w:rPr>
      <w:fldChar w:fldCharType="begin"/>
    </w:r>
    <w:r>
      <w:rPr>
        <w:rStyle w:val="PageNumber1"/>
        <w:rFonts w:ascii="Arial" w:hAnsi="Arial"/>
        <w:i/>
        <w:sz w:val="20"/>
      </w:rPr>
      <w:instrText xml:space="preserve"> PAGE </w:instrText>
    </w:r>
    <w:r>
      <w:rPr>
        <w:rStyle w:val="PageNumber1"/>
        <w:rFonts w:ascii="Arial" w:hAnsi="Arial"/>
        <w:i/>
        <w:sz w:val="20"/>
      </w:rPr>
      <w:fldChar w:fldCharType="separate"/>
    </w:r>
    <w:r>
      <w:rPr>
        <w:rStyle w:val="PageNumber1"/>
        <w:rFonts w:ascii="Arial" w:hAnsi="Arial"/>
        <w:i/>
        <w:noProof/>
        <w:sz w:val="20"/>
      </w:rPr>
      <w:t>2</w:t>
    </w:r>
    <w:r>
      <w:rPr>
        <w:rStyle w:val="PageNumber1"/>
        <w:rFonts w:ascii="Arial" w:hAnsi="Arial"/>
        <w:i/>
        <w:sz w:val="20"/>
      </w:rPr>
      <w:fldChar w:fldCharType="end"/>
    </w:r>
    <w:r>
      <w:rPr>
        <w:rStyle w:val="PageNumber1"/>
        <w:rFonts w:ascii="Arial" w:hAnsi="Arial"/>
        <w:i/>
        <w:sz w:val="20"/>
      </w:rPr>
      <w:t xml:space="preserve"> of </w:t>
    </w:r>
    <w:r>
      <w:rPr>
        <w:rStyle w:val="PageNumber1"/>
        <w:rFonts w:ascii="Arial" w:hAnsi="Arial"/>
        <w:i/>
        <w:sz w:val="20"/>
      </w:rPr>
      <w:fldChar w:fldCharType="begin"/>
    </w:r>
    <w:r>
      <w:rPr>
        <w:rStyle w:val="PageNumber1"/>
        <w:rFonts w:ascii="Arial" w:hAnsi="Arial"/>
        <w:i/>
        <w:sz w:val="20"/>
      </w:rPr>
      <w:instrText xml:space="preserve"> NUMPAGES </w:instrText>
    </w:r>
    <w:r>
      <w:rPr>
        <w:rStyle w:val="PageNumber1"/>
        <w:rFonts w:ascii="Arial" w:hAnsi="Arial"/>
        <w:i/>
        <w:sz w:val="20"/>
      </w:rPr>
      <w:fldChar w:fldCharType="separate"/>
    </w:r>
    <w:r>
      <w:rPr>
        <w:rStyle w:val="PageNumber1"/>
        <w:rFonts w:ascii="Arial" w:hAnsi="Arial"/>
        <w:i/>
        <w:noProof/>
        <w:sz w:val="20"/>
      </w:rPr>
      <w:t>2</w:t>
    </w:r>
    <w:r>
      <w:rPr>
        <w:rStyle w:val="PageNumber1"/>
        <w:rFonts w:ascii="Arial" w:hAnsi="Arial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86" w:rsidRDefault="006D4B31">
    <w:pPr>
      <w:pStyle w:val="Footer1"/>
      <w:ind w:left="2880"/>
      <w:jc w:val="right"/>
      <w:rPr>
        <w:rFonts w:eastAsia="Times New Roman"/>
        <w:color w:val="auto"/>
        <w:sz w:val="20"/>
        <w:lang w:val="en-CA" w:bidi="x-none"/>
      </w:rPr>
    </w:pPr>
    <w:r>
      <w:rPr>
        <w:rFonts w:ascii="Arial" w:hAnsi="Arial"/>
        <w:i/>
        <w:sz w:val="20"/>
      </w:rPr>
      <w:t xml:space="preserve">Page </w:t>
    </w:r>
    <w:r>
      <w:rPr>
        <w:rStyle w:val="PageNumber1"/>
        <w:rFonts w:ascii="Arial" w:hAnsi="Arial"/>
        <w:i/>
        <w:sz w:val="20"/>
      </w:rPr>
      <w:fldChar w:fldCharType="begin"/>
    </w:r>
    <w:r>
      <w:rPr>
        <w:rStyle w:val="PageNumber1"/>
        <w:rFonts w:ascii="Arial" w:hAnsi="Arial"/>
        <w:i/>
        <w:sz w:val="20"/>
      </w:rPr>
      <w:instrText xml:space="preserve"> PAGE </w:instrText>
    </w:r>
    <w:r>
      <w:rPr>
        <w:rStyle w:val="PageNumber1"/>
        <w:rFonts w:ascii="Arial" w:hAnsi="Arial"/>
        <w:i/>
        <w:sz w:val="20"/>
      </w:rPr>
      <w:fldChar w:fldCharType="separate"/>
    </w:r>
    <w:r w:rsidR="004E4103">
      <w:rPr>
        <w:rStyle w:val="PageNumber1"/>
        <w:rFonts w:ascii="Arial" w:hAnsi="Arial"/>
        <w:i/>
        <w:noProof/>
        <w:sz w:val="20"/>
      </w:rPr>
      <w:t>1</w:t>
    </w:r>
    <w:r>
      <w:rPr>
        <w:rStyle w:val="PageNumber1"/>
        <w:rFonts w:ascii="Arial" w:hAnsi="Arial"/>
        <w:i/>
        <w:sz w:val="20"/>
      </w:rPr>
      <w:fldChar w:fldCharType="end"/>
    </w:r>
    <w:r>
      <w:rPr>
        <w:rStyle w:val="PageNumber1"/>
        <w:rFonts w:ascii="Arial" w:hAnsi="Arial"/>
        <w:i/>
        <w:sz w:val="20"/>
      </w:rPr>
      <w:t xml:space="preserve"> of </w:t>
    </w:r>
    <w:r>
      <w:rPr>
        <w:rStyle w:val="PageNumber1"/>
        <w:rFonts w:ascii="Arial" w:hAnsi="Arial"/>
        <w:i/>
        <w:sz w:val="20"/>
      </w:rPr>
      <w:fldChar w:fldCharType="begin"/>
    </w:r>
    <w:r>
      <w:rPr>
        <w:rStyle w:val="PageNumber1"/>
        <w:rFonts w:ascii="Arial" w:hAnsi="Arial"/>
        <w:i/>
        <w:sz w:val="20"/>
      </w:rPr>
      <w:instrText xml:space="preserve"> NUMPAGES </w:instrText>
    </w:r>
    <w:r>
      <w:rPr>
        <w:rStyle w:val="PageNumber1"/>
        <w:rFonts w:ascii="Arial" w:hAnsi="Arial"/>
        <w:i/>
        <w:sz w:val="20"/>
      </w:rPr>
      <w:fldChar w:fldCharType="separate"/>
    </w:r>
    <w:r w:rsidR="004E4103">
      <w:rPr>
        <w:rStyle w:val="PageNumber1"/>
        <w:rFonts w:ascii="Arial" w:hAnsi="Arial"/>
        <w:i/>
        <w:noProof/>
        <w:sz w:val="20"/>
      </w:rPr>
      <w:t>3</w:t>
    </w:r>
    <w:r>
      <w:rPr>
        <w:rStyle w:val="PageNumber1"/>
        <w:rFonts w:ascii="Arial" w:hAnsi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D4" w:rsidRDefault="006C08D4">
      <w:r>
        <w:separator/>
      </w:r>
    </w:p>
  </w:footnote>
  <w:footnote w:type="continuationSeparator" w:id="0">
    <w:p w:rsidR="006C08D4" w:rsidRDefault="006C0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bullet"/>
      <w:lvlText w:val=""/>
      <w:lvlJc w:val="left"/>
      <w:pPr>
        <w:tabs>
          <w:tab w:val="num" w:pos="360"/>
        </w:tabs>
        <w:ind w:left="360" w:firstLine="0"/>
      </w:pPr>
      <w:rPr>
        <w:rFonts w:ascii="Wingdings" w:eastAsia="ヒラギノ角ゴ Pro W3" w:hAnsi="Wingdings" w:hint="default"/>
        <w:color w:val="000000"/>
        <w:position w:val="0"/>
        <w:sz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98"/>
    <w:rsid w:val="001E59B1"/>
    <w:rsid w:val="004E4103"/>
    <w:rsid w:val="005D6CE4"/>
    <w:rsid w:val="006C08D4"/>
    <w:rsid w:val="006D4B31"/>
    <w:rsid w:val="008E2698"/>
    <w:rsid w:val="00956D54"/>
    <w:rsid w:val="009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9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6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26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8E2698"/>
    <w:pPr>
      <w:spacing w:before="240" w:after="60"/>
      <w:outlineLvl w:val="8"/>
    </w:pPr>
    <w:rPr>
      <w:rFonts w:ascii="Century Gothic" w:hAnsi="Century Gothic" w:cs="Arial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E2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rsid w:val="008E2698"/>
    <w:rPr>
      <w:rFonts w:ascii="Century Gothic" w:eastAsia="ヒラギノ角ゴ Pro W3" w:hAnsi="Century Gothic" w:cs="Arial"/>
      <w:b/>
      <w:color w:val="000000"/>
      <w:u w:val="single"/>
      <w:lang w:val="en-US"/>
    </w:rPr>
  </w:style>
  <w:style w:type="paragraph" w:customStyle="1" w:styleId="Footer1">
    <w:name w:val="Footer1"/>
    <w:rsid w:val="008E2698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character" w:customStyle="1" w:styleId="PageNumber1">
    <w:name w:val="Page Number1"/>
    <w:rsid w:val="008E2698"/>
    <w:rPr>
      <w:color w:val="000000"/>
    </w:rPr>
  </w:style>
  <w:style w:type="paragraph" w:customStyle="1" w:styleId="TitleA">
    <w:name w:val="Title A"/>
    <w:rsid w:val="008E2698"/>
    <w:pPr>
      <w:spacing w:after="0" w:line="240" w:lineRule="auto"/>
      <w:jc w:val="center"/>
    </w:pPr>
    <w:rPr>
      <w:rFonts w:ascii="Arial" w:eastAsia="ヒラギノ角ゴ Pro W3" w:hAnsi="Arial" w:cs="Times New Roman"/>
      <w:color w:val="000000"/>
      <w:sz w:val="3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8E2698"/>
    <w:pPr>
      <w:ind w:left="360"/>
    </w:pPr>
    <w:rPr>
      <w:rFonts w:ascii="Century Gothic" w:hAnsi="Century Gothic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8E2698"/>
    <w:rPr>
      <w:rFonts w:ascii="Century Gothic" w:eastAsia="ヒラギノ角ゴ Pro W3" w:hAnsi="Century Gothic" w:cs="Times New Roman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E26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9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6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26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8E2698"/>
    <w:pPr>
      <w:spacing w:before="240" w:after="60"/>
      <w:outlineLvl w:val="8"/>
    </w:pPr>
    <w:rPr>
      <w:rFonts w:ascii="Century Gothic" w:hAnsi="Century Gothic" w:cs="Arial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E2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rsid w:val="008E2698"/>
    <w:rPr>
      <w:rFonts w:ascii="Century Gothic" w:eastAsia="ヒラギノ角ゴ Pro W3" w:hAnsi="Century Gothic" w:cs="Arial"/>
      <w:b/>
      <w:color w:val="000000"/>
      <w:u w:val="single"/>
      <w:lang w:val="en-US"/>
    </w:rPr>
  </w:style>
  <w:style w:type="paragraph" w:customStyle="1" w:styleId="Footer1">
    <w:name w:val="Footer1"/>
    <w:rsid w:val="008E2698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character" w:customStyle="1" w:styleId="PageNumber1">
    <w:name w:val="Page Number1"/>
    <w:rsid w:val="008E2698"/>
    <w:rPr>
      <w:color w:val="000000"/>
    </w:rPr>
  </w:style>
  <w:style w:type="paragraph" w:customStyle="1" w:styleId="TitleA">
    <w:name w:val="Title A"/>
    <w:rsid w:val="008E2698"/>
    <w:pPr>
      <w:spacing w:after="0" w:line="240" w:lineRule="auto"/>
      <w:jc w:val="center"/>
    </w:pPr>
    <w:rPr>
      <w:rFonts w:ascii="Arial" w:eastAsia="ヒラギノ角ゴ Pro W3" w:hAnsi="Arial" w:cs="Times New Roman"/>
      <w:color w:val="000000"/>
      <w:sz w:val="3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8E2698"/>
    <w:pPr>
      <w:ind w:left="360"/>
    </w:pPr>
    <w:rPr>
      <w:rFonts w:ascii="Century Gothic" w:hAnsi="Century Gothic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8E2698"/>
    <w:rPr>
      <w:rFonts w:ascii="Century Gothic" w:eastAsia="ヒラギノ角ゴ Pro W3" w:hAnsi="Century Gothic" w:cs="Times New Roman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E26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Valued Customer</cp:lastModifiedBy>
  <cp:revision>3</cp:revision>
  <dcterms:created xsi:type="dcterms:W3CDTF">2012-07-06T13:27:00Z</dcterms:created>
  <dcterms:modified xsi:type="dcterms:W3CDTF">2012-07-06T23:04:00Z</dcterms:modified>
</cp:coreProperties>
</file>