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18" w:rsidRDefault="007A4A18" w:rsidP="007A4A18">
      <w:pPr>
        <w:pStyle w:val="TitleA"/>
        <w:tabs>
          <w:tab w:val="left" w:pos="900"/>
          <w:tab w:val="left" w:pos="1260"/>
        </w:tabs>
        <w:ind w:left="2160" w:firstLine="720"/>
        <w:jc w:val="left"/>
        <w:rPr>
          <w:rFonts w:ascii="Book Antiqua" w:hAnsi="Book Antiqua"/>
          <w:i/>
          <w:sz w:val="36"/>
          <w:szCs w:val="36"/>
        </w:rPr>
      </w:pPr>
      <w:r>
        <w:rPr>
          <w:rFonts w:ascii="Century Gothic" w:hAnsi="Century Gothic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C40C592" wp14:editId="2BE81F13">
            <wp:simplePos x="0" y="0"/>
            <wp:positionH relativeFrom="page">
              <wp:posOffset>792480</wp:posOffset>
            </wp:positionH>
            <wp:positionV relativeFrom="page">
              <wp:posOffset>587375</wp:posOffset>
            </wp:positionV>
            <wp:extent cx="1371600" cy="1236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sz w:val="36"/>
          <w:szCs w:val="36"/>
          <w:vertAlign w:val="superscript"/>
        </w:rPr>
        <w:t>The</w:t>
      </w:r>
      <w:r>
        <w:rPr>
          <w:rFonts w:ascii="Book Antiqua" w:hAnsi="Book Antiqua"/>
          <w:i/>
          <w:sz w:val="36"/>
          <w:szCs w:val="36"/>
        </w:rPr>
        <w:t xml:space="preserve"> Burritt’s Rapids Community Association</w:t>
      </w:r>
    </w:p>
    <w:p w:rsidR="007A4A18" w:rsidRDefault="007A4A18" w:rsidP="007A4A18">
      <w:pPr>
        <w:tabs>
          <w:tab w:val="left" w:pos="900"/>
          <w:tab w:val="left" w:pos="1260"/>
        </w:tabs>
        <w:rPr>
          <w:rFonts w:ascii="Book Antiqua" w:hAnsi="Book Antiqua"/>
          <w:sz w:val="20"/>
          <w:szCs w:val="20"/>
        </w:rPr>
      </w:pPr>
    </w:p>
    <w:p w:rsidR="007A4A18" w:rsidRDefault="007A4A18" w:rsidP="007A4A18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Meeting of the Board of Trustees</w:t>
      </w:r>
    </w:p>
    <w:p w:rsidR="007A4A18" w:rsidRDefault="007A4A18" w:rsidP="007A4A18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Date: September </w:t>
      </w:r>
      <w:r w:rsidR="001C2592">
        <w:rPr>
          <w:rFonts w:ascii="Book Antiqua" w:hAnsi="Book Antiqua"/>
          <w:b/>
          <w:sz w:val="28"/>
          <w:szCs w:val="28"/>
        </w:rPr>
        <w:t>19</w:t>
      </w:r>
      <w:r>
        <w:rPr>
          <w:rFonts w:ascii="Book Antiqua" w:hAnsi="Book Antiqua"/>
          <w:b/>
          <w:sz w:val="28"/>
          <w:szCs w:val="28"/>
        </w:rPr>
        <w:t xml:space="preserve"> 201</w:t>
      </w:r>
      <w:r w:rsidR="001C2592">
        <w:rPr>
          <w:rFonts w:ascii="Book Antiqua" w:hAnsi="Book Antiqua"/>
          <w:b/>
          <w:sz w:val="28"/>
          <w:szCs w:val="28"/>
        </w:rPr>
        <w:t>2</w:t>
      </w:r>
      <w:bookmarkStart w:id="0" w:name="_GoBack"/>
      <w:bookmarkEnd w:id="0"/>
    </w:p>
    <w:p w:rsidR="007A4A18" w:rsidRDefault="007A4A18" w:rsidP="007A4A18">
      <w:pPr>
        <w:tabs>
          <w:tab w:val="left" w:pos="900"/>
          <w:tab w:val="left" w:pos="1260"/>
        </w:tabs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tabs>
          <w:tab w:val="left" w:pos="900"/>
          <w:tab w:val="left" w:pos="1260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7A4A18" w:rsidRDefault="007A4A18" w:rsidP="007A4A18">
      <w:pPr>
        <w:rPr>
          <w:rFonts w:ascii="Century Gothic" w:hAnsi="Century Gothic"/>
          <w:b/>
          <w:sz w:val="22"/>
          <w:szCs w:val="22"/>
          <w:u w:val="single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Trustees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John Dwyer, Patrick Gonneau, Jill MacDonald, Renee Smith, Inge Vangemeren, Tiiu Wallner, Maureen Wilson</w:t>
      </w: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Community Members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Agenda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Minutes_last_month:" w:history="1">
        <w:r>
          <w:rPr>
            <w:rFonts w:ascii="Century Gothic" w:hAnsi="Century Gothic"/>
            <w:sz w:val="22"/>
            <w:szCs w:val="22"/>
          </w:rPr>
          <w:t>Minutes last month (John)</w:t>
        </w:r>
      </w:hyperlink>
    </w:p>
    <w:p w:rsidR="007A4A18" w:rsidRDefault="007A4A18" w:rsidP="007A4A1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Finances_(Jill)" w:history="1">
        <w:r>
          <w:rPr>
            <w:rFonts w:ascii="Century Gothic" w:hAnsi="Century Gothic"/>
            <w:sz w:val="22"/>
            <w:szCs w:val="22"/>
          </w:rPr>
          <w:t>Financ</w:t>
        </w:r>
        <w:r>
          <w:rPr>
            <w:rFonts w:ascii="Century Gothic" w:hAnsi="Century Gothic"/>
            <w:sz w:val="22"/>
            <w:szCs w:val="22"/>
          </w:rPr>
          <w:t>ial Update</w:t>
        </w:r>
        <w:r>
          <w:rPr>
            <w:rFonts w:ascii="Century Gothic" w:hAnsi="Century Gothic"/>
            <w:sz w:val="22"/>
            <w:szCs w:val="22"/>
          </w:rPr>
          <w:t xml:space="preserve"> (Jill)</w:t>
        </w:r>
      </w:hyperlink>
    </w:p>
    <w:p w:rsidR="00D6122E" w:rsidRDefault="00D6122E" w:rsidP="007A4A1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Update</w:t>
      </w:r>
    </w:p>
    <w:p w:rsidR="007A4A18" w:rsidRDefault="007A4A18" w:rsidP="007A4A1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Rental </w:t>
      </w:r>
    </w:p>
    <w:p w:rsidR="007A4A18" w:rsidRDefault="007A4A18" w:rsidP="00D6122E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 w:rsidRPr="00D6122E">
        <w:rPr>
          <w:rFonts w:ascii="Century Gothic" w:hAnsi="Century Gothic"/>
          <w:sz w:val="22"/>
          <w:szCs w:val="22"/>
        </w:rPr>
        <w:t>Hall Maintenance</w:t>
      </w:r>
    </w:p>
    <w:p w:rsidR="00D6122E" w:rsidRPr="00D6122E" w:rsidRDefault="00D6122E" w:rsidP="00D6122E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Planning</w:t>
      </w:r>
    </w:p>
    <w:p w:rsidR="007A4A18" w:rsidRDefault="007A4A18" w:rsidP="007A4A18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AGM</w:t>
      </w:r>
    </w:p>
    <w:p w:rsidR="007A4A18" w:rsidRDefault="007A4A18" w:rsidP="007A4A1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Other items</w:t>
      </w:r>
    </w:p>
    <w:p w:rsidR="00D6122E" w:rsidRDefault="00D6122E" w:rsidP="00D6122E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Village Signage</w:t>
      </w:r>
    </w:p>
    <w:p w:rsidR="007A4A18" w:rsidRDefault="007A4A18" w:rsidP="00D6122E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D6122E">
        <w:rPr>
          <w:rFonts w:ascii="Century Gothic" w:hAnsi="Century Gothic"/>
          <w:sz w:val="22"/>
          <w:szCs w:val="22"/>
        </w:rPr>
        <w:t>Mill Lane</w:t>
      </w:r>
    </w:p>
    <w:p w:rsidR="00D6122E" w:rsidRDefault="00D6122E" w:rsidP="00D6122E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Theme Dinner</w:t>
      </w:r>
    </w:p>
    <w:p w:rsidR="007A4A18" w:rsidRPr="00D6122E" w:rsidRDefault="007A4A18" w:rsidP="00D6122E">
      <w:pPr>
        <w:pStyle w:val="ListParagraph"/>
        <w:ind w:left="426"/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Meeting Started: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7:05 pm</w:t>
      </w:r>
    </w:p>
    <w:p w:rsidR="007A4A18" w:rsidRDefault="007A4A18" w:rsidP="007A4A18">
      <w:pPr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pStyle w:val="Heading9"/>
      </w:pPr>
      <w:bookmarkStart w:id="1" w:name="_Minutes_last_month:"/>
      <w:bookmarkEnd w:id="1"/>
      <w:r>
        <w:t>Minutes last month (John)</w:t>
      </w:r>
    </w:p>
    <w:p w:rsidR="007A4A18" w:rsidRDefault="007A4A18" w:rsidP="007A4A18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</w:p>
    <w:p w:rsidR="00C724D2" w:rsidRDefault="00C724D2" w:rsidP="00D6122E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Chair moved that the minutes as written be accepted, this was seconded and unanimously approved.</w:t>
      </w:r>
    </w:p>
    <w:p w:rsidR="007A4A18" w:rsidRDefault="007A4A18" w:rsidP="007A4A18">
      <w:pPr>
        <w:pStyle w:val="Heading9"/>
      </w:pPr>
      <w:bookmarkStart w:id="2" w:name="_Finances_(Jill)"/>
      <w:bookmarkEnd w:id="2"/>
      <w:r>
        <w:t>Financ</w:t>
      </w:r>
      <w:r w:rsidR="00D6122E">
        <w:t xml:space="preserve">ial Update </w:t>
      </w:r>
      <w:r>
        <w:t xml:space="preserve"> (Jill)</w:t>
      </w:r>
    </w:p>
    <w:p w:rsidR="007A4A18" w:rsidRDefault="007A4A18" w:rsidP="007A4A18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</w:p>
    <w:p w:rsidR="00C724D2" w:rsidRDefault="00C724D2" w:rsidP="00D6122E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Treasurer updated the Board on the Associations finances, which remained in good shape.  She noted that the statement did not include</w:t>
      </w:r>
    </w:p>
    <w:p w:rsidR="00C724D2" w:rsidRDefault="00C724D2" w:rsidP="00C724D2">
      <w:pPr>
        <w:pStyle w:val="ListParagraph"/>
        <w:numPr>
          <w:ilvl w:val="0"/>
          <w:numId w:val="6"/>
        </w:num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 w:rsidRPr="00C724D2">
        <w:rPr>
          <w:rFonts w:ascii="Century Gothic" w:hAnsi="Century Gothic"/>
          <w:sz w:val="22"/>
          <w:szCs w:val="22"/>
        </w:rPr>
        <w:t>th</w:t>
      </w:r>
      <w:r>
        <w:rPr>
          <w:rFonts w:ascii="Century Gothic" w:hAnsi="Century Gothic"/>
          <w:sz w:val="22"/>
          <w:szCs w:val="22"/>
        </w:rPr>
        <w:t>e tax rebate provided by North G</w:t>
      </w:r>
      <w:r w:rsidRPr="00C724D2">
        <w:rPr>
          <w:rFonts w:ascii="Century Gothic" w:hAnsi="Century Gothic"/>
          <w:sz w:val="22"/>
          <w:szCs w:val="22"/>
        </w:rPr>
        <w:t>renville as this had not been received yet</w:t>
      </w:r>
    </w:p>
    <w:p w:rsidR="00C724D2" w:rsidRDefault="00C724D2" w:rsidP="00C724D2">
      <w:pPr>
        <w:pStyle w:val="ListParagraph"/>
        <w:numPr>
          <w:ilvl w:val="0"/>
          <w:numId w:val="6"/>
        </w:num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</w:t>
      </w:r>
      <w:r w:rsidR="00D6122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City of Ottawa Grant which had been received but too late for inclusion</w:t>
      </w:r>
    </w:p>
    <w:p w:rsidR="00C724D2" w:rsidRDefault="00C724D2" w:rsidP="00C724D2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C724D2" w:rsidRDefault="00C724D2" w:rsidP="0019046F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Treasur</w:t>
      </w:r>
      <w:r w:rsidR="00D6122E">
        <w:rPr>
          <w:rFonts w:ascii="Century Gothic" w:hAnsi="Century Gothic"/>
          <w:sz w:val="22"/>
          <w:szCs w:val="22"/>
        </w:rPr>
        <w:t xml:space="preserve">er </w:t>
      </w:r>
      <w:r>
        <w:rPr>
          <w:rFonts w:ascii="Century Gothic" w:hAnsi="Century Gothic"/>
          <w:sz w:val="22"/>
          <w:szCs w:val="22"/>
        </w:rPr>
        <w:t xml:space="preserve"> indicated that she would seek quotes for insurance to see if a better rate could be obtained.  Several suggestions as to insurers were made.</w:t>
      </w:r>
    </w:p>
    <w:p w:rsidR="00D6122E" w:rsidRDefault="00D6122E" w:rsidP="00C724D2">
      <w:pPr>
        <w:tabs>
          <w:tab w:val="left" w:pos="426"/>
          <w:tab w:val="num" w:pos="990"/>
        </w:tabs>
        <w:ind w:left="426"/>
        <w:rPr>
          <w:rFonts w:ascii="Century Gothic" w:hAnsi="Century Gothic"/>
          <w:sz w:val="22"/>
          <w:szCs w:val="22"/>
        </w:rPr>
      </w:pPr>
    </w:p>
    <w:p w:rsidR="00D6122E" w:rsidRDefault="00D6122E" w:rsidP="0019046F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The Treasurer indicated that she wished to switch the TD account to the Royal so that she could deal with one bank.   The Board agreed</w:t>
      </w:r>
    </w:p>
    <w:p w:rsidR="00D6122E" w:rsidRDefault="00D6122E" w:rsidP="00C724D2">
      <w:pPr>
        <w:tabs>
          <w:tab w:val="left" w:pos="426"/>
          <w:tab w:val="num" w:pos="990"/>
        </w:tabs>
        <w:ind w:left="426"/>
        <w:rPr>
          <w:rFonts w:ascii="Century Gothic" w:hAnsi="Century Gothic"/>
          <w:sz w:val="22"/>
          <w:szCs w:val="22"/>
        </w:rPr>
      </w:pPr>
    </w:p>
    <w:p w:rsidR="00D6122E" w:rsidRDefault="00D6122E" w:rsidP="0019046F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It was suggested that a tax receipt be issued RWR for the donation of tress to the Greening Committee.  This was agreed to.</w:t>
      </w:r>
    </w:p>
    <w:p w:rsidR="00D6122E" w:rsidRDefault="00D6122E" w:rsidP="00C724D2">
      <w:pPr>
        <w:tabs>
          <w:tab w:val="left" w:pos="426"/>
          <w:tab w:val="num" w:pos="990"/>
        </w:tabs>
        <w:ind w:left="426"/>
        <w:rPr>
          <w:rFonts w:ascii="Century Gothic" w:hAnsi="Century Gothic"/>
          <w:sz w:val="22"/>
          <w:szCs w:val="22"/>
        </w:rPr>
      </w:pPr>
    </w:p>
    <w:p w:rsidR="00D6122E" w:rsidRDefault="00D6122E" w:rsidP="0019046F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Tui Wallner moved that the financial statement be accepted; this was seconded and unanimously approved.</w:t>
      </w:r>
    </w:p>
    <w:p w:rsidR="00C724D2" w:rsidRPr="00C724D2" w:rsidRDefault="00C724D2" w:rsidP="00C724D2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7A4A18" w:rsidRDefault="007A4A18" w:rsidP="007A4A18">
      <w:pPr>
        <w:pStyle w:val="Heading9"/>
      </w:pPr>
      <w:r>
        <w:t>Update</w:t>
      </w:r>
    </w:p>
    <w:p w:rsidR="00326014" w:rsidRDefault="00326014" w:rsidP="00326014"/>
    <w:p w:rsidR="00326014" w:rsidRDefault="00326014" w:rsidP="00D6122E">
      <w:r>
        <w:t>The Chair opened the meeting by expressing her thanks, on behalf of the Board to a range of organisations and  individuals including (in no order of merit)”</w:t>
      </w:r>
    </w:p>
    <w:p w:rsidR="00C724D2" w:rsidRDefault="00C724D2" w:rsidP="00326014">
      <w:pPr>
        <w:pStyle w:val="ListParagraph"/>
        <w:numPr>
          <w:ilvl w:val="0"/>
          <w:numId w:val="5"/>
        </w:numPr>
      </w:pPr>
    </w:p>
    <w:p w:rsidR="00326014" w:rsidRDefault="00326014" w:rsidP="0019046F">
      <w:pPr>
        <w:pStyle w:val="ListParagraph"/>
        <w:numPr>
          <w:ilvl w:val="1"/>
          <w:numId w:val="5"/>
        </w:numPr>
        <w:ind w:left="1080"/>
      </w:pPr>
      <w:r>
        <w:t>The City of Ottawa and its officials for their efforts at getting the Heritage Signage in place</w:t>
      </w:r>
    </w:p>
    <w:p w:rsidR="00C724D2" w:rsidRDefault="00C724D2" w:rsidP="0019046F">
      <w:pPr>
        <w:pStyle w:val="ListParagraph"/>
        <w:numPr>
          <w:ilvl w:val="1"/>
          <w:numId w:val="5"/>
        </w:numPr>
        <w:ind w:left="1080"/>
      </w:pPr>
      <w:r>
        <w:t>Jimmy Moffat for lawn mowing</w:t>
      </w:r>
    </w:p>
    <w:p w:rsidR="00C724D2" w:rsidRPr="00326014" w:rsidRDefault="00C724D2" w:rsidP="0019046F">
      <w:pPr>
        <w:pStyle w:val="ListParagraph"/>
        <w:numPr>
          <w:ilvl w:val="1"/>
          <w:numId w:val="5"/>
        </w:numPr>
        <w:ind w:left="1080"/>
      </w:pPr>
      <w:r>
        <w:t>Chris Roberts for taking care of the tree that had blown over in a summer storm</w:t>
      </w:r>
    </w:p>
    <w:p w:rsidR="00C724D2" w:rsidRDefault="00C724D2" w:rsidP="0019046F">
      <w:pPr>
        <w:pStyle w:val="ListParagraph"/>
        <w:ind w:left="1080"/>
      </w:pPr>
    </w:p>
    <w:p w:rsidR="00326014" w:rsidRDefault="00C724D2" w:rsidP="0019046F">
      <w:pPr>
        <w:pStyle w:val="ListParagraph"/>
        <w:numPr>
          <w:ilvl w:val="1"/>
          <w:numId w:val="5"/>
        </w:numPr>
        <w:ind w:left="1080"/>
      </w:pPr>
      <w:r>
        <w:t>Patrick Gonneau for ensuring the</w:t>
      </w:r>
      <w:r w:rsidR="00326014">
        <w:t xml:space="preserve"> septic tank was pumped out and for a variety of work on the Hall</w:t>
      </w:r>
    </w:p>
    <w:p w:rsidR="00326014" w:rsidRDefault="00326014" w:rsidP="0019046F">
      <w:pPr>
        <w:pStyle w:val="ListParagraph"/>
        <w:numPr>
          <w:ilvl w:val="1"/>
          <w:numId w:val="5"/>
        </w:numPr>
        <w:ind w:left="1080"/>
      </w:pPr>
      <w:r>
        <w:t>Tui Wallner and Renee Smith for the new hall blinds (which are much appreciated by a variety of renters)</w:t>
      </w:r>
    </w:p>
    <w:p w:rsidR="00C724D2" w:rsidRDefault="00C724D2" w:rsidP="0019046F">
      <w:pPr>
        <w:pStyle w:val="ListParagraph"/>
        <w:numPr>
          <w:ilvl w:val="1"/>
          <w:numId w:val="5"/>
        </w:numPr>
        <w:ind w:left="1080"/>
      </w:pPr>
      <w:r>
        <w:t>Fairlie Ellis for overseeing the installation of  tthe walkways</w:t>
      </w:r>
    </w:p>
    <w:p w:rsidR="00C724D2" w:rsidRDefault="00C724D2" w:rsidP="0019046F">
      <w:pPr>
        <w:pStyle w:val="ListParagraph"/>
        <w:numPr>
          <w:ilvl w:val="1"/>
          <w:numId w:val="5"/>
        </w:numPr>
        <w:ind w:left="1080"/>
      </w:pPr>
      <w:r>
        <w:t>John Dwyer for overseeing the painting of the back exterior wall of the Hall</w:t>
      </w:r>
    </w:p>
    <w:p w:rsidR="00C724D2" w:rsidRDefault="00C724D2" w:rsidP="0019046F">
      <w:pPr>
        <w:pStyle w:val="ListParagraph"/>
        <w:numPr>
          <w:ilvl w:val="1"/>
          <w:numId w:val="5"/>
        </w:numPr>
        <w:ind w:left="1080"/>
      </w:pPr>
      <w:r>
        <w:t>All the volunteers who support the community</w:t>
      </w:r>
    </w:p>
    <w:p w:rsidR="007A4A18" w:rsidRPr="008D6E41" w:rsidRDefault="007A4A18" w:rsidP="007A4A18">
      <w:pPr>
        <w:pStyle w:val="Heading1"/>
        <w:rPr>
          <w:color w:val="auto"/>
        </w:rPr>
      </w:pPr>
      <w:r w:rsidRPr="008D6E41">
        <w:rPr>
          <w:color w:val="auto"/>
        </w:rPr>
        <w:t>Rental</w:t>
      </w:r>
    </w:p>
    <w:p w:rsidR="007A4A18" w:rsidRDefault="007A4A18" w:rsidP="007A4A18"/>
    <w:p w:rsidR="00E1292B" w:rsidRDefault="00E1292B" w:rsidP="001904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Chair informed the Board  of a proposal to hold a “Cinema Night” the last Friday of each month.  The Board agreed that rental should be $35 for the first month and $50 thereafter.  They also agreed that the rental would be responsible for all clean up.</w:t>
      </w:r>
    </w:p>
    <w:p w:rsidR="008E5577" w:rsidRDefault="008E5577" w:rsidP="008E5577">
      <w:pPr>
        <w:ind w:left="1080"/>
        <w:rPr>
          <w:rFonts w:ascii="Century Gothic" w:hAnsi="Century Gothic"/>
          <w:sz w:val="22"/>
          <w:szCs w:val="22"/>
        </w:rPr>
      </w:pPr>
    </w:p>
    <w:p w:rsidR="00E1292B" w:rsidRDefault="00E1292B" w:rsidP="0019046F">
      <w:pPr>
        <w:rPr>
          <w:rFonts w:ascii="Century Gothic" w:hAnsi="Century Gothic"/>
          <w:sz w:val="22"/>
          <w:szCs w:val="22"/>
        </w:rPr>
      </w:pPr>
      <w:r w:rsidRPr="00E1292B">
        <w:rPr>
          <w:rFonts w:ascii="Century Gothic" w:hAnsi="Century Gothic"/>
          <w:sz w:val="22"/>
          <w:szCs w:val="22"/>
        </w:rPr>
        <w:t>The Chair informed the Board about aerobic classes that were being held the Tuesday and Thursday of each week.</w:t>
      </w:r>
    </w:p>
    <w:p w:rsidR="008E5577" w:rsidRDefault="008E5577" w:rsidP="008E5577">
      <w:pPr>
        <w:pStyle w:val="ListParagraph"/>
        <w:rPr>
          <w:rFonts w:ascii="Century Gothic" w:hAnsi="Century Gothic"/>
          <w:sz w:val="22"/>
          <w:szCs w:val="22"/>
        </w:rPr>
      </w:pPr>
    </w:p>
    <w:p w:rsidR="008E5577" w:rsidRDefault="008E5577" w:rsidP="008E5577">
      <w:pPr>
        <w:ind w:left="1080"/>
        <w:rPr>
          <w:rFonts w:ascii="Century Gothic" w:hAnsi="Century Gothic"/>
          <w:sz w:val="22"/>
          <w:szCs w:val="22"/>
        </w:rPr>
      </w:pPr>
    </w:p>
    <w:p w:rsidR="00E1292B" w:rsidRDefault="00E1292B" w:rsidP="0019046F">
      <w:pPr>
        <w:rPr>
          <w:rFonts w:ascii="Century Gothic" w:hAnsi="Century Gothic"/>
          <w:sz w:val="22"/>
          <w:szCs w:val="22"/>
        </w:rPr>
      </w:pPr>
      <w:r w:rsidRPr="00E1292B">
        <w:rPr>
          <w:rFonts w:ascii="Century Gothic" w:hAnsi="Century Gothic"/>
          <w:sz w:val="22"/>
          <w:szCs w:val="22"/>
        </w:rPr>
        <w:t>The Chair and Board member Patrick Gonneau informed the Board about the new on-line reservation system, which seems to be working (except for a technical problem in accessing data which may be the result of the level of authority granted Patrick.  The Chair is to review and revise as needed.)</w:t>
      </w:r>
    </w:p>
    <w:p w:rsidR="008E5577" w:rsidRDefault="008E5577" w:rsidP="008E5577">
      <w:pPr>
        <w:ind w:left="1080"/>
        <w:rPr>
          <w:rFonts w:ascii="Century Gothic" w:hAnsi="Century Gothic"/>
          <w:sz w:val="22"/>
          <w:szCs w:val="22"/>
        </w:rPr>
      </w:pPr>
    </w:p>
    <w:p w:rsidR="00E1292B" w:rsidRPr="00E1292B" w:rsidRDefault="00E1292B" w:rsidP="0019046F">
      <w:pPr>
        <w:rPr>
          <w:rFonts w:ascii="Century Gothic" w:hAnsi="Century Gothic"/>
          <w:sz w:val="22"/>
          <w:szCs w:val="22"/>
        </w:rPr>
      </w:pPr>
      <w:r w:rsidRPr="00E1292B">
        <w:rPr>
          <w:rFonts w:ascii="Century Gothic" w:hAnsi="Century Gothic"/>
          <w:sz w:val="22"/>
          <w:szCs w:val="22"/>
        </w:rPr>
        <w:t>There was some discussion on the needs of the historical society who are noting that there is a humidity problem.  Several options for dealing with this were discussed.  In the end, it was agreed that this was an issue that the Society had to address itself.</w:t>
      </w:r>
    </w:p>
    <w:p w:rsidR="0019046F" w:rsidRDefault="0019046F" w:rsidP="00E1292B">
      <w:pPr>
        <w:pStyle w:val="Heading1"/>
        <w:rPr>
          <w:color w:val="auto"/>
        </w:rPr>
      </w:pPr>
    </w:p>
    <w:p w:rsidR="007A4A18" w:rsidRPr="00E1292B" w:rsidRDefault="00E1292B" w:rsidP="00E1292B">
      <w:pPr>
        <w:pStyle w:val="Heading1"/>
        <w:rPr>
          <w:color w:val="auto"/>
        </w:rPr>
      </w:pPr>
      <w:r w:rsidRPr="00E1292B">
        <w:rPr>
          <w:color w:val="auto"/>
        </w:rPr>
        <w:t>Hall Maintenance</w:t>
      </w:r>
    </w:p>
    <w:p w:rsidR="00E1292B" w:rsidRDefault="00E1292B" w:rsidP="007A4A18"/>
    <w:p w:rsidR="00E1292B" w:rsidRDefault="00E1292B" w:rsidP="0019046F">
      <w:pPr>
        <w:rPr>
          <w:rFonts w:ascii="Century Gothic" w:hAnsi="Century Gothic"/>
          <w:sz w:val="22"/>
          <w:szCs w:val="22"/>
        </w:rPr>
      </w:pPr>
      <w:r w:rsidRPr="007A4A18">
        <w:rPr>
          <w:rFonts w:ascii="Century Gothic" w:hAnsi="Century Gothic"/>
          <w:sz w:val="22"/>
          <w:szCs w:val="22"/>
        </w:rPr>
        <w:t>There was a discussion about the new walk</w:t>
      </w:r>
      <w:r>
        <w:rPr>
          <w:rFonts w:ascii="Century Gothic" w:hAnsi="Century Gothic"/>
          <w:sz w:val="22"/>
          <w:szCs w:val="22"/>
        </w:rPr>
        <w:t>ways, with some members worried about water drainage and grass cutting.  It was agreed to keep a watching brief to see if these problems material.</w:t>
      </w:r>
    </w:p>
    <w:p w:rsidR="008E5577" w:rsidRDefault="008E5577" w:rsidP="008E5577">
      <w:pPr>
        <w:ind w:left="360"/>
        <w:rPr>
          <w:rFonts w:ascii="Century Gothic" w:hAnsi="Century Gothic"/>
          <w:sz w:val="22"/>
          <w:szCs w:val="22"/>
        </w:rPr>
      </w:pPr>
    </w:p>
    <w:p w:rsidR="00E1292B" w:rsidRDefault="00E1292B" w:rsidP="0019046F">
      <w:pPr>
        <w:rPr>
          <w:rFonts w:ascii="Century Gothic" w:hAnsi="Century Gothic"/>
          <w:sz w:val="22"/>
          <w:szCs w:val="22"/>
        </w:rPr>
      </w:pPr>
      <w:r w:rsidRPr="00E1292B">
        <w:rPr>
          <w:rFonts w:ascii="Century Gothic" w:hAnsi="Century Gothic"/>
          <w:sz w:val="22"/>
          <w:szCs w:val="22"/>
        </w:rPr>
        <w:t>It was agreed that new cutlery was to be purchased given that a grant was being offered to do so by a potential renter.  A hundred five-piece settings  are needed.  Various options were discussed and members are to be on the look-out.</w:t>
      </w:r>
    </w:p>
    <w:p w:rsidR="008E5577" w:rsidRDefault="008E5577" w:rsidP="008E5577">
      <w:pPr>
        <w:pStyle w:val="ListParagraph"/>
        <w:rPr>
          <w:rFonts w:ascii="Century Gothic" w:hAnsi="Century Gothic"/>
          <w:sz w:val="22"/>
          <w:szCs w:val="22"/>
        </w:rPr>
      </w:pPr>
    </w:p>
    <w:p w:rsidR="00E1292B" w:rsidRDefault="00E1292B" w:rsidP="0019046F">
      <w:pPr>
        <w:rPr>
          <w:rFonts w:ascii="Century Gothic" w:hAnsi="Century Gothic"/>
          <w:sz w:val="22"/>
          <w:szCs w:val="22"/>
        </w:rPr>
      </w:pPr>
      <w:r w:rsidRPr="008E5577">
        <w:rPr>
          <w:rFonts w:ascii="Century Gothic" w:hAnsi="Century Gothic"/>
          <w:sz w:val="22"/>
          <w:szCs w:val="22"/>
        </w:rPr>
        <w:t>Members are also to be mindful of the need to purchase a kitchen island.  (It was anticipated that we would buy an Ikea unit, but that model has been discontinued.</w:t>
      </w:r>
    </w:p>
    <w:p w:rsidR="00C724D2" w:rsidRDefault="00C724D2" w:rsidP="00C724D2">
      <w:pPr>
        <w:pStyle w:val="ListParagraph"/>
        <w:rPr>
          <w:rFonts w:ascii="Century Gothic" w:hAnsi="Century Gothic"/>
          <w:sz w:val="22"/>
          <w:szCs w:val="22"/>
        </w:rPr>
      </w:pPr>
    </w:p>
    <w:p w:rsidR="00C724D2" w:rsidRDefault="00C724D2" w:rsidP="001904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There was a discussion on the possible need to buy a sprinkler system.</w:t>
      </w:r>
    </w:p>
    <w:p w:rsidR="00C724D2" w:rsidRDefault="00C724D2" w:rsidP="00C724D2">
      <w:pPr>
        <w:pStyle w:val="ListParagraph"/>
        <w:rPr>
          <w:rFonts w:ascii="Century Gothic" w:hAnsi="Century Gothic"/>
          <w:sz w:val="22"/>
          <w:szCs w:val="22"/>
        </w:rPr>
      </w:pPr>
    </w:p>
    <w:p w:rsidR="00C724D2" w:rsidRPr="008E5577" w:rsidRDefault="00C724D2" w:rsidP="001904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Patrick Gonneau updated the board on the installation of new windows.</w:t>
      </w:r>
    </w:p>
    <w:p w:rsidR="007A4A18" w:rsidRDefault="007A4A18" w:rsidP="007A4A18"/>
    <w:p w:rsidR="007A4A18" w:rsidRDefault="007A4A18" w:rsidP="007A4A18"/>
    <w:p w:rsidR="007A4A18" w:rsidRPr="0019046F" w:rsidRDefault="007A4A18" w:rsidP="0019046F">
      <w:pPr>
        <w:pStyle w:val="Heading1"/>
        <w:rPr>
          <w:color w:val="auto"/>
        </w:rPr>
      </w:pPr>
      <w:r w:rsidRPr="0019046F">
        <w:rPr>
          <w:color w:val="auto"/>
        </w:rPr>
        <w:t>Planning</w:t>
      </w:r>
    </w:p>
    <w:p w:rsidR="007A4A18" w:rsidRDefault="007A4A18" w:rsidP="007A4A18"/>
    <w:p w:rsidR="007A4A18" w:rsidRPr="0019046F" w:rsidRDefault="007A4A18" w:rsidP="0019046F">
      <w:pPr>
        <w:pStyle w:val="Heading2"/>
        <w:ind w:firstLine="426"/>
        <w:rPr>
          <w:color w:val="auto"/>
        </w:rPr>
      </w:pPr>
      <w:r w:rsidRPr="0019046F">
        <w:rPr>
          <w:color w:val="auto"/>
        </w:rPr>
        <w:t>AGM</w:t>
      </w:r>
    </w:p>
    <w:p w:rsidR="007A4A18" w:rsidRDefault="007A4A18" w:rsidP="007A4A18"/>
    <w:p w:rsidR="008E5577" w:rsidRDefault="008E5577" w:rsidP="0019046F">
      <w:pPr>
        <w:ind w:left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It was agreed that the same format as last year was to be adopted.  </w:t>
      </w:r>
    </w:p>
    <w:p w:rsidR="008E5577" w:rsidRDefault="008E5577" w:rsidP="008E5577">
      <w:pPr>
        <w:ind w:left="426"/>
        <w:rPr>
          <w:rFonts w:ascii="Century Gothic" w:hAnsi="Century Gothic"/>
          <w:sz w:val="22"/>
          <w:szCs w:val="22"/>
        </w:rPr>
      </w:pPr>
    </w:p>
    <w:p w:rsidR="008E5577" w:rsidRDefault="008E5577" w:rsidP="0019046F">
      <w:pPr>
        <w:ind w:left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It was also agreed that the AGM would be used as a venue to solicit community feedback on the proposed shoreline restoration.  It was suggested that Parks Canada and the RVCS might be invited to share their vision.  Members of the </w:t>
      </w:r>
      <w:r w:rsidR="0019046F">
        <w:rPr>
          <w:rFonts w:ascii="Century Gothic" w:hAnsi="Century Gothic"/>
          <w:sz w:val="22"/>
          <w:szCs w:val="22"/>
        </w:rPr>
        <w:t>B</w:t>
      </w:r>
      <w:r>
        <w:rPr>
          <w:rFonts w:ascii="Century Gothic" w:hAnsi="Century Gothic"/>
          <w:sz w:val="22"/>
          <w:szCs w:val="22"/>
        </w:rPr>
        <w:t>oard who are also on the Greening Committee indicated that they would discuss this and get back to the Board.</w:t>
      </w:r>
    </w:p>
    <w:p w:rsidR="008E5577" w:rsidRDefault="008E5577" w:rsidP="008E5577">
      <w:pPr>
        <w:pStyle w:val="ListParagraph"/>
        <w:rPr>
          <w:rFonts w:ascii="Century Gothic" w:hAnsi="Century Gothic"/>
          <w:sz w:val="22"/>
          <w:szCs w:val="22"/>
        </w:rPr>
      </w:pPr>
    </w:p>
    <w:p w:rsidR="008E5577" w:rsidRDefault="008E5577" w:rsidP="008E5577">
      <w:pPr>
        <w:ind w:left="426"/>
        <w:rPr>
          <w:rFonts w:ascii="Century Gothic" w:hAnsi="Century Gothic"/>
          <w:sz w:val="22"/>
          <w:szCs w:val="22"/>
        </w:rPr>
      </w:pPr>
    </w:p>
    <w:p w:rsidR="008E5577" w:rsidRDefault="008E5577" w:rsidP="0019046F">
      <w:pPr>
        <w:ind w:left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It was also proposed that the Board seek an information session on the emerald ash borer.  It was decided that this too should be done at the AGM.</w:t>
      </w:r>
    </w:p>
    <w:p w:rsidR="007A4A18" w:rsidRDefault="007A4A18" w:rsidP="007A4A18">
      <w:pPr>
        <w:pStyle w:val="Heading9"/>
      </w:pPr>
    </w:p>
    <w:p w:rsidR="007A4A18" w:rsidRPr="0019046F" w:rsidRDefault="00D6122E" w:rsidP="0019046F">
      <w:pPr>
        <w:pStyle w:val="Heading1"/>
        <w:rPr>
          <w:color w:val="auto"/>
        </w:rPr>
      </w:pPr>
      <w:r w:rsidRPr="0019046F">
        <w:rPr>
          <w:color w:val="auto"/>
        </w:rPr>
        <w:t>Other Items</w:t>
      </w:r>
      <w:r w:rsidR="007A4A18" w:rsidRPr="0019046F">
        <w:rPr>
          <w:color w:val="auto"/>
        </w:rPr>
        <w:t>.</w:t>
      </w:r>
    </w:p>
    <w:p w:rsidR="0019046F" w:rsidRDefault="0019046F" w:rsidP="0019046F"/>
    <w:p w:rsidR="0019046F" w:rsidRPr="0019046F" w:rsidRDefault="0019046F" w:rsidP="0019046F">
      <w:pPr>
        <w:pStyle w:val="Heading2"/>
        <w:ind w:firstLine="567"/>
        <w:rPr>
          <w:color w:val="auto"/>
        </w:rPr>
      </w:pPr>
      <w:r w:rsidRPr="0019046F">
        <w:rPr>
          <w:color w:val="auto"/>
        </w:rPr>
        <w:t>Village Signage</w:t>
      </w:r>
    </w:p>
    <w:p w:rsidR="0019046F" w:rsidRDefault="0019046F" w:rsidP="0019046F"/>
    <w:p w:rsidR="0019046F" w:rsidRPr="0019046F" w:rsidRDefault="0019046F" w:rsidP="0019046F">
      <w:pPr>
        <w:ind w:left="567"/>
        <w:rPr>
          <w:rFonts w:ascii="Century Gothic" w:hAnsi="Century Gothic"/>
        </w:rPr>
      </w:pPr>
      <w:r w:rsidRPr="0019046F">
        <w:rPr>
          <w:rFonts w:ascii="Century Gothic" w:hAnsi="Century Gothic"/>
        </w:rPr>
        <w:t>Patrcik Gonneau</w:t>
      </w:r>
      <w:r w:rsidRPr="0019046F">
        <w:rPr>
          <w:rFonts w:ascii="Century Gothic" w:hAnsi="Century Gothic"/>
        </w:rPr>
        <w:t xml:space="preserve"> </w:t>
      </w:r>
      <w:r w:rsidRPr="0019046F">
        <w:rPr>
          <w:rFonts w:ascii="Century Gothic" w:hAnsi="Century Gothic"/>
        </w:rPr>
        <w:t xml:space="preserve"> informed the Board about his (successful) efforts to ensure that “No Trucks” signage is posted on the south side of the swing bridge.</w:t>
      </w:r>
    </w:p>
    <w:p w:rsidR="0019046F" w:rsidRPr="00326014" w:rsidRDefault="0019046F" w:rsidP="0019046F">
      <w:pPr>
        <w:pStyle w:val="ListParagraph"/>
        <w:ind w:left="927"/>
        <w:rPr>
          <w:rFonts w:ascii="Century Gothic" w:hAnsi="Century Gothic"/>
        </w:rPr>
      </w:pPr>
    </w:p>
    <w:p w:rsidR="0019046F" w:rsidRPr="0019046F" w:rsidRDefault="0019046F" w:rsidP="0019046F">
      <w:pPr>
        <w:ind w:left="567"/>
        <w:rPr>
          <w:rFonts w:ascii="Century Gothic" w:hAnsi="Century Gothic"/>
        </w:rPr>
      </w:pPr>
      <w:r w:rsidRPr="0019046F">
        <w:rPr>
          <w:rFonts w:ascii="Century Gothic" w:hAnsi="Century Gothic"/>
        </w:rPr>
        <w:lastRenderedPageBreak/>
        <w:t>There was a discussion about the need  to have signage for the Tip-to-Tip trail at the library.  John Dwyer indicated that he thought that was a commitment made by Parks Canada in the original Village Greening proposal.  He is to see if documentation exists on this and get it for the Chair.</w:t>
      </w:r>
    </w:p>
    <w:p w:rsidR="0019046F" w:rsidRPr="00326014" w:rsidRDefault="0019046F" w:rsidP="0019046F">
      <w:pPr>
        <w:pStyle w:val="ListParagraph"/>
        <w:rPr>
          <w:rFonts w:ascii="Century Gothic" w:hAnsi="Century Gothic"/>
        </w:rPr>
      </w:pPr>
    </w:p>
    <w:p w:rsidR="0019046F" w:rsidRPr="0019046F" w:rsidRDefault="0019046F" w:rsidP="0019046F">
      <w:pPr>
        <w:ind w:left="567"/>
        <w:rPr>
          <w:rFonts w:ascii="Century Gothic" w:hAnsi="Century Gothic"/>
        </w:rPr>
      </w:pPr>
      <w:r w:rsidRPr="0019046F">
        <w:rPr>
          <w:rFonts w:ascii="Century Gothic" w:hAnsi="Century Gothic"/>
        </w:rPr>
        <w:t xml:space="preserve">It was proposed that a “No Parking” zone be requested for the space between Jill MacDonald’s Driveway and the swing bridge.   </w:t>
      </w:r>
    </w:p>
    <w:p w:rsidR="0019046F" w:rsidRPr="0019046F" w:rsidRDefault="0019046F" w:rsidP="0019046F"/>
    <w:p w:rsidR="00326014" w:rsidRDefault="00326014" w:rsidP="00326014"/>
    <w:p w:rsidR="00326014" w:rsidRPr="0019046F" w:rsidRDefault="00D6122E" w:rsidP="0019046F">
      <w:pPr>
        <w:pStyle w:val="Heading2"/>
        <w:ind w:firstLine="567"/>
        <w:rPr>
          <w:color w:val="auto"/>
        </w:rPr>
      </w:pPr>
      <w:r w:rsidRPr="0019046F">
        <w:rPr>
          <w:color w:val="auto"/>
        </w:rPr>
        <w:t>Mill</w:t>
      </w:r>
      <w:r w:rsidR="00326014" w:rsidRPr="0019046F">
        <w:rPr>
          <w:color w:val="auto"/>
        </w:rPr>
        <w:t xml:space="preserve"> Lane</w:t>
      </w:r>
    </w:p>
    <w:p w:rsidR="00326014" w:rsidRDefault="00326014" w:rsidP="00326014">
      <w:pPr>
        <w:ind w:firstLine="720"/>
      </w:pPr>
    </w:p>
    <w:p w:rsidR="007A4A18" w:rsidRPr="0019046F" w:rsidRDefault="00326014" w:rsidP="0019046F">
      <w:pPr>
        <w:ind w:left="567"/>
        <w:rPr>
          <w:rFonts w:ascii="Century Gothic" w:hAnsi="Century Gothic"/>
          <w:sz w:val="22"/>
          <w:szCs w:val="22"/>
        </w:rPr>
      </w:pPr>
      <w:r>
        <w:t>There was a general discussion and it was agreed that the Chair was to approach  the</w:t>
      </w:r>
      <w:r w:rsidR="00D6122E">
        <w:t xml:space="preserve"> </w:t>
      </w:r>
      <w:r w:rsidR="00C724D2" w:rsidRPr="0019046F">
        <w:rPr>
          <w:rFonts w:ascii="Century Gothic" w:hAnsi="Century Gothic"/>
          <w:sz w:val="22"/>
          <w:szCs w:val="22"/>
        </w:rPr>
        <w:t>o</w:t>
      </w:r>
      <w:r w:rsidRPr="0019046F">
        <w:rPr>
          <w:rFonts w:ascii="Century Gothic" w:hAnsi="Century Gothic"/>
          <w:sz w:val="22"/>
          <w:szCs w:val="22"/>
        </w:rPr>
        <w:t>wner of the car to try to resolve the matter.</w:t>
      </w:r>
    </w:p>
    <w:p w:rsidR="00326014" w:rsidRDefault="00326014" w:rsidP="007A4A18">
      <w:pPr>
        <w:rPr>
          <w:rFonts w:ascii="Century Gothic" w:hAnsi="Century Gothic"/>
          <w:sz w:val="22"/>
          <w:szCs w:val="22"/>
        </w:rPr>
      </w:pPr>
    </w:p>
    <w:p w:rsidR="00326014" w:rsidRPr="0019046F" w:rsidRDefault="00326014" w:rsidP="0019046F">
      <w:pPr>
        <w:pStyle w:val="Heading2"/>
        <w:ind w:firstLine="567"/>
        <w:rPr>
          <w:color w:val="auto"/>
        </w:rPr>
      </w:pPr>
      <w:r w:rsidRPr="0019046F">
        <w:rPr>
          <w:color w:val="auto"/>
        </w:rPr>
        <w:t>Theme Dinner</w:t>
      </w:r>
    </w:p>
    <w:p w:rsidR="00326014" w:rsidRDefault="00326014" w:rsidP="007A4A18">
      <w:pPr>
        <w:rPr>
          <w:rFonts w:ascii="Century Gothic" w:hAnsi="Century Gothic"/>
          <w:sz w:val="22"/>
          <w:szCs w:val="22"/>
        </w:rPr>
      </w:pPr>
    </w:p>
    <w:p w:rsidR="00326014" w:rsidRPr="0019046F" w:rsidRDefault="00326014" w:rsidP="0019046F">
      <w:pPr>
        <w:ind w:left="567"/>
        <w:rPr>
          <w:rFonts w:ascii="Century Gothic" w:hAnsi="Century Gothic"/>
          <w:sz w:val="22"/>
          <w:szCs w:val="22"/>
        </w:rPr>
      </w:pPr>
      <w:r w:rsidRPr="0019046F">
        <w:rPr>
          <w:rFonts w:ascii="Century Gothic" w:hAnsi="Century Gothic"/>
          <w:sz w:val="22"/>
          <w:szCs w:val="22"/>
        </w:rPr>
        <w:t>Jill MacDonald indicated that the theme dinner was to have a Caribbean flavor and that the same caterer as last year has signed up to cater the event again.</w:t>
      </w:r>
    </w:p>
    <w:p w:rsidR="00C724D2" w:rsidRDefault="00C724D2" w:rsidP="00C724D2">
      <w:pPr>
        <w:rPr>
          <w:rFonts w:ascii="Century Gothic" w:hAnsi="Century Gothic"/>
          <w:sz w:val="22"/>
          <w:szCs w:val="22"/>
        </w:rPr>
      </w:pPr>
    </w:p>
    <w:p w:rsidR="00C724D2" w:rsidRPr="0019046F" w:rsidRDefault="00C724D2" w:rsidP="0019046F">
      <w:pPr>
        <w:pStyle w:val="Heading2"/>
        <w:ind w:firstLine="720"/>
        <w:rPr>
          <w:color w:val="auto"/>
        </w:rPr>
      </w:pPr>
      <w:r w:rsidRPr="0019046F">
        <w:rPr>
          <w:color w:val="auto"/>
        </w:rPr>
        <w:t>Rug Frame</w:t>
      </w:r>
    </w:p>
    <w:p w:rsidR="00C724D2" w:rsidRDefault="00C724D2" w:rsidP="00C724D2">
      <w:pPr>
        <w:ind w:firstLine="720"/>
        <w:rPr>
          <w:rFonts w:ascii="Century Gothic" w:hAnsi="Century Gothic"/>
          <w:sz w:val="22"/>
          <w:szCs w:val="22"/>
        </w:rPr>
      </w:pPr>
    </w:p>
    <w:p w:rsidR="00C724D2" w:rsidRPr="0019046F" w:rsidRDefault="00C724D2" w:rsidP="0019046F">
      <w:pPr>
        <w:ind w:left="720"/>
        <w:rPr>
          <w:rFonts w:ascii="Century Gothic" w:hAnsi="Century Gothic"/>
          <w:sz w:val="22"/>
          <w:szCs w:val="22"/>
        </w:rPr>
      </w:pPr>
      <w:r w:rsidRPr="0019046F">
        <w:rPr>
          <w:rFonts w:ascii="Century Gothic" w:hAnsi="Century Gothic"/>
          <w:sz w:val="22"/>
          <w:szCs w:val="22"/>
        </w:rPr>
        <w:t>The Chair indicated that work was on track to put the quilt donated to the Community in a Rug Frame.</w:t>
      </w:r>
    </w:p>
    <w:p w:rsidR="007A4A18" w:rsidRDefault="007A4A18" w:rsidP="007A4A18">
      <w:pPr>
        <w:rPr>
          <w:rFonts w:ascii="Century Gothic" w:hAnsi="Century Gothic"/>
          <w:b/>
          <w:sz w:val="22"/>
          <w:szCs w:val="22"/>
          <w:u w:val="single"/>
        </w:rPr>
      </w:pPr>
    </w:p>
    <w:p w:rsidR="007A4A18" w:rsidRPr="0019046F" w:rsidRDefault="007A4A18" w:rsidP="007A4A1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Next Meeting:</w:t>
      </w:r>
      <w:r>
        <w:rPr>
          <w:rFonts w:ascii="Century Gothic" w:hAnsi="Century Gothic"/>
          <w:b/>
          <w:sz w:val="22"/>
          <w:szCs w:val="22"/>
        </w:rPr>
        <w:tab/>
      </w:r>
      <w:r w:rsidR="00C724D2" w:rsidRPr="0019046F">
        <w:rPr>
          <w:rFonts w:ascii="Century Gothic" w:hAnsi="Century Gothic"/>
          <w:sz w:val="22"/>
          <w:szCs w:val="22"/>
        </w:rPr>
        <w:t xml:space="preserve">October </w:t>
      </w:r>
      <w:r w:rsidR="0019046F" w:rsidRPr="0019046F">
        <w:rPr>
          <w:rFonts w:ascii="Century Gothic" w:hAnsi="Century Gothic"/>
          <w:sz w:val="22"/>
          <w:szCs w:val="22"/>
        </w:rPr>
        <w:t>10 2012</w:t>
      </w:r>
    </w:p>
    <w:p w:rsidR="007A4A18" w:rsidRDefault="007A4A18" w:rsidP="007A4A18">
      <w:pPr>
        <w:rPr>
          <w:rFonts w:ascii="Century Gothic" w:hAnsi="Century Gothic"/>
          <w:b/>
          <w:sz w:val="22"/>
          <w:szCs w:val="22"/>
          <w:u w:val="single"/>
        </w:rPr>
      </w:pPr>
    </w:p>
    <w:p w:rsidR="007A4A18" w:rsidRDefault="007A4A18" w:rsidP="007A4A18">
      <w:pPr>
        <w:rPr>
          <w:rFonts w:ascii="Century Gothic" w:hAnsi="Century Gothic"/>
          <w:b/>
          <w:sz w:val="22"/>
          <w:szCs w:val="22"/>
          <w:u w:val="single"/>
        </w:rPr>
      </w:pPr>
    </w:p>
    <w:p w:rsidR="007A4A18" w:rsidRDefault="007A4A18" w:rsidP="007A4A18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Adjourned: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8:</w:t>
      </w:r>
      <w:r w:rsidR="00D6122E">
        <w:rPr>
          <w:rFonts w:ascii="Century Gothic" w:hAnsi="Century Gothic"/>
          <w:sz w:val="22"/>
          <w:szCs w:val="22"/>
        </w:rPr>
        <w:t>15</w:t>
      </w:r>
      <w:r>
        <w:rPr>
          <w:rFonts w:ascii="Century Gothic" w:hAnsi="Century Gothic"/>
          <w:sz w:val="22"/>
          <w:szCs w:val="22"/>
        </w:rPr>
        <w:t xml:space="preserve"> pm</w:t>
      </w:r>
    </w:p>
    <w:p w:rsidR="007A4A18" w:rsidRDefault="007A4A18" w:rsidP="007A4A18"/>
    <w:p w:rsidR="001E59B1" w:rsidRDefault="001E59B1"/>
    <w:sectPr w:rsidR="001E59B1">
      <w:footerReference w:type="even" r:id="rId7"/>
      <w:footerReference w:type="default" r:id="rId8"/>
      <w:pgSz w:w="12240" w:h="15840"/>
      <w:pgMar w:top="1008" w:right="864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1C2592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1C2592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4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426"/>
        </w:tabs>
        <w:ind w:left="426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0B7E228C"/>
    <w:multiLevelType w:val="hybridMultilevel"/>
    <w:tmpl w:val="FB4E8E7C"/>
    <w:lvl w:ilvl="0" w:tplc="D5CC95B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16"/>
        <w:szCs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733F"/>
    <w:multiLevelType w:val="hybridMultilevel"/>
    <w:tmpl w:val="2F70501E"/>
    <w:lvl w:ilvl="0" w:tplc="D5CC95B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3C13"/>
    <w:multiLevelType w:val="hybridMultilevel"/>
    <w:tmpl w:val="E3327BCA"/>
    <w:lvl w:ilvl="0" w:tplc="D5CC95B0">
      <w:start w:val="1"/>
      <w:numFmt w:val="bullet"/>
      <w:lvlText w:val=""/>
      <w:lvlJc w:val="left"/>
      <w:pPr>
        <w:ind w:left="1338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2CFC6E82"/>
    <w:multiLevelType w:val="hybridMultilevel"/>
    <w:tmpl w:val="FBC2CD30"/>
    <w:lvl w:ilvl="0" w:tplc="D5CC95B0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A0659"/>
    <w:multiLevelType w:val="hybridMultilevel"/>
    <w:tmpl w:val="60C497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865330"/>
    <w:multiLevelType w:val="hybridMultilevel"/>
    <w:tmpl w:val="84705450"/>
    <w:lvl w:ilvl="0" w:tplc="D5CC95B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18"/>
    <w:rsid w:val="0019046F"/>
    <w:rsid w:val="001C2592"/>
    <w:rsid w:val="001E59B1"/>
    <w:rsid w:val="00326014"/>
    <w:rsid w:val="007A4A18"/>
    <w:rsid w:val="008E5577"/>
    <w:rsid w:val="00C724D2"/>
    <w:rsid w:val="00D6122E"/>
    <w:rsid w:val="00E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1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A4A18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7A4A18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7A4A18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7A4A18"/>
    <w:rPr>
      <w:color w:val="000000"/>
    </w:rPr>
  </w:style>
  <w:style w:type="paragraph" w:customStyle="1" w:styleId="TitleA">
    <w:name w:val="Title A"/>
    <w:rsid w:val="007A4A18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7A4A18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A18"/>
    <w:rPr>
      <w:rFonts w:ascii="Century Gothic" w:eastAsia="ヒラギノ角ゴ Pro W3" w:hAnsi="Century Gothic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8E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1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A4A18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7A4A18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7A4A18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7A4A18"/>
    <w:rPr>
      <w:color w:val="000000"/>
    </w:rPr>
  </w:style>
  <w:style w:type="paragraph" w:customStyle="1" w:styleId="TitleA">
    <w:name w:val="Title A"/>
    <w:rsid w:val="007A4A18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7A4A18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A18"/>
    <w:rPr>
      <w:rFonts w:ascii="Century Gothic" w:eastAsia="ヒラギノ角ゴ Pro W3" w:hAnsi="Century Gothic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8E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2</cp:revision>
  <dcterms:created xsi:type="dcterms:W3CDTF">2012-10-04T14:42:00Z</dcterms:created>
  <dcterms:modified xsi:type="dcterms:W3CDTF">2012-10-04T15:51:00Z</dcterms:modified>
</cp:coreProperties>
</file>